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F1B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0965A0DA" w14:textId="77777777"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14:paraId="1AD8903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FFE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5C85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36468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FD4E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87EB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1D432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683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C2F6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BF3AF5A" w14:textId="2C07C6D5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 30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8B7B8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5E9AF23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B6F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9C1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62AE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78D3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17FDF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388D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F4AF0A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BE8C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ED5F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3483C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70806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BD36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19EEC1" w14:textId="4A0852D7"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г.</w:t>
      </w:r>
    </w:p>
    <w:p w14:paraId="172A66D6" w14:textId="77777777" w:rsidR="00EE5200" w:rsidRDefault="00EE520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9684F" w14:textId="77777777"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B8299" w14:textId="7400B8AB"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4E6DE94B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BC78C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14:paraId="184335E1" w14:textId="77777777"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14:paraId="6576C16B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14:paraId="17E7070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14:paraId="15066E1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14:paraId="32BB3A0F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14:paraId="53AF1E0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FBE73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9F554" w14:textId="77777777"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A57029" w14:textId="77777777"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5CC922F" w14:textId="77777777"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411053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14:paraId="3C02F224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14:paraId="581028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14:paraId="7EDC129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14:paraId="5BC235B2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14:paraId="4492DDD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14:paraId="51550AF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14:paraId="4693B1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14:paraId="2B10458C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2A48C9F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14:paraId="4579458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14:paraId="586E01D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14:paraId="0F4AA51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14:paraId="3DAB94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14:paraId="7A655C5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14:paraId="1D942D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14:paraId="58A5549D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14:paraId="59AC00A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14:paraId="36A2A711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14:paraId="18F0163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14:paraId="4D8FEF3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14:paraId="25D8677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14:paraId="7A064EA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14:paraId="5F04DB6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14:paraId="5862AE4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14:paraId="5CC3BC4B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14:paraId="5C1B6A6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14:paraId="22CEC7F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14:paraId="71DB206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14:paraId="7E780EE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14:paraId="5EE07FF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14:paraId="659A35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14:paraId="67F0D82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14:paraId="1DA254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14:paraId="77A29C6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14:paraId="34566A31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14:paraId="7234A6C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14:paraId="68EE027E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0DE2879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14:paraId="4678BAAB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14:paraId="209E13E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14:paraId="6B6E605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14:paraId="0472677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14:paraId="33F6DC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14:paraId="2088198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2047CDB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14:paraId="7DABF3D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14:paraId="48B683C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14:paraId="1CEB43B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14:paraId="0890863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14:paraId="2B79A63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14:paraId="74E9D18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14:paraId="49185AE6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14:paraId="4663F33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14:paraId="037627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14:paraId="66CE6FC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14:paraId="18A388C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14:paraId="54C2FF7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14:paraId="57CED1B7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4504BBF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0776B8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14:paraId="70893A9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14:paraId="5B9A6E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14:paraId="4E86751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14:paraId="1746A32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14:paraId="0BEE316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14:paraId="4BE9867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14:paraId="58D88BD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78FC84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послује као јединствена радна целина. Свој рад и пословање организује кроз рад служби: </w:t>
      </w:r>
    </w:p>
    <w:p w14:paraId="6A7C05C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F69B7B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заједничких послова“</w:t>
      </w:r>
    </w:p>
    <w:p w14:paraId="39B77EA6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раду, одржавања хигијене објеката, 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</w:t>
      </w:r>
      <w:r w:rsidR="00AC31FF">
        <w:rPr>
          <w:rFonts w:ascii="Times New Roman" w:hAnsi="Times New Roman" w:cs="Times New Roman"/>
          <w:sz w:val="24"/>
          <w:szCs w:val="24"/>
          <w:lang w:val="sr-Latn-RS"/>
        </w:rPr>
        <w:t xml:space="preserve"> 48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 радника. </w:t>
      </w:r>
    </w:p>
    <w:p w14:paraId="4F826C49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811F62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управљања комуналним отпадом“</w:t>
      </w:r>
    </w:p>
    <w:p w14:paraId="499DDDE6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AC31FF">
        <w:rPr>
          <w:rFonts w:ascii="Times New Roman" w:hAnsi="Times New Roman" w:cs="Times New Roman"/>
          <w:sz w:val="24"/>
          <w:szCs w:val="24"/>
          <w:lang w:val="sr-Latn-RS"/>
        </w:rPr>
        <w:t>61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Служба располаже са 13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48569E9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0EDF1F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5B92810D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3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 и располаже са 4 цистерне за прање, 3 камиона сандучара, 2 ауточистилицe, мини утоваривачем  и усисивачем на моторни погон.</w:t>
      </w:r>
    </w:p>
    <w:p w14:paraId="1E6DB2EE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761AD1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Служба „Зеленило“</w:t>
      </w:r>
    </w:p>
    <w:p w14:paraId="5AEFB34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2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радникa. Служба располаже са 1 камионом TAM, 2 трактора са приколицом, тарупом и ротационом косачицом, путарским возилом, 4 мултифункционалне машине (рајдер и авант) и усисивачем на моторни погон.</w:t>
      </w:r>
    </w:p>
    <w:p w14:paraId="38BD34E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39620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 „Гробља“</w:t>
      </w:r>
    </w:p>
    <w:p w14:paraId="17C32E68" w14:textId="1609A951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</w:t>
      </w:r>
      <w:r w:rsidR="00EE66E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радника. Служба располаже са једним трактором, једним комби возилом и мини багером.</w:t>
      </w:r>
    </w:p>
    <w:p w14:paraId="35D80B06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2BA458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„Паркинг контроле“</w:t>
      </w:r>
    </w:p>
    <w:p w14:paraId="714CA287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2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Располаже са возилом „паук“.</w:t>
      </w:r>
    </w:p>
    <w:p w14:paraId="2403F7BA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435696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D5DA549" w14:textId="77777777" w:rsidR="00BF085C" w:rsidRDefault="005660F7" w:rsidP="00865D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14:paraId="0C9AD7D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D907" w14:textId="77777777"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D0A26E" w14:textId="77777777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бр. 01-103/1-22 од 12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.01.202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усвојио Програм пословања за 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2. годину.</w:t>
      </w:r>
    </w:p>
    <w:p w14:paraId="07F43B58" w14:textId="77777777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.02.202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3F9549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5D2720FE" w14:textId="77777777"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2991D5" w14:textId="77777777" w:rsidR="005E7EE4" w:rsidRPr="005F1DEB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1DEB">
        <w:rPr>
          <w:rFonts w:ascii="Times New Roman" w:hAnsi="Times New Roman" w:cs="Times New Roman"/>
          <w:b/>
          <w:sz w:val="24"/>
          <w:szCs w:val="24"/>
          <w:lang w:val="sr-Cyrl-RS"/>
        </w:rPr>
        <w:t>Служба управљања комуналним отпадом</w:t>
      </w:r>
    </w:p>
    <w:p w14:paraId="72CC5EE2" w14:textId="77777777"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Дебело Брдо, Поћута, Јовања, Ровни и туристичком месту Дивчибаре.</w:t>
      </w:r>
    </w:p>
    <w:p w14:paraId="25610162" w14:textId="77777777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157EDB0E" w14:textId="77777777"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3EA66261" w14:textId="77777777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10190938" w14:textId="77777777"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14:paraId="2B8364FD" w14:textId="77777777"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Дебело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6AC607DD" w14:textId="77777777" w:rsidR="005E7EE4" w:rsidRPr="00870B4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4A288DD7" w14:textId="29608E16" w:rsidR="005E7EE4" w:rsidRPr="00F32955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Укупан број планираних корисника услуга изђубравања у 202</w:t>
      </w:r>
      <w:r w:rsidR="00D5293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9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години је </w:t>
      </w:r>
      <w:r w:rsidR="006F5E4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F5E4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939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, од чега се 24.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301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физичка, а 1.</w:t>
      </w:r>
      <w:r w:rsidR="000423D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38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правна лица. Укупне количине смећа које су депоноване у току извештајног периода (</w:t>
      </w:r>
      <w:r w:rsidR="00D5293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023D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D5293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.год.) износе </w:t>
      </w:r>
      <w:r w:rsidRPr="00F32955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E023D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>3.895,50</w:t>
      </w:r>
      <w:r w:rsidR="00E023D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32955">
        <w:rPr>
          <w:rFonts w:ascii="Times New Roman" w:hAnsi="Times New Roman" w:cs="Times New Roman"/>
          <w:sz w:val="24"/>
          <w:szCs w:val="24"/>
          <w:lang w:val="sr-Cyrl-RS"/>
        </w:rPr>
        <w:t>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14:paraId="10D641F5" w14:textId="5A707CD3" w:rsidR="005E7EE4" w:rsidRPr="00F32955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32955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</w:t>
      </w:r>
      <w:r w:rsidR="00E023D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32,40 </w:t>
      </w:r>
      <w:r w:rsidRPr="00F32955">
        <w:rPr>
          <w:rFonts w:ascii="Times New Roman" w:hAnsi="Times New Roman" w:cs="Times New Roman"/>
          <w:sz w:val="24"/>
          <w:szCs w:val="24"/>
          <w:lang w:val="sr-Cyrl-RS"/>
        </w:rPr>
        <w:t>тон</w:t>
      </w:r>
      <w:r w:rsidR="00F32955" w:rsidRPr="00F3295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F32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AD071C" w14:textId="77777777"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6F66C01" w14:textId="77777777" w:rsidR="005E7EE4" w:rsidRPr="005A6E6E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269A29FF" w14:textId="3E1DD0D6" w:rsidR="005E7EE4" w:rsidRPr="005A6E6E" w:rsidRDefault="00122343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E7178" w:rsidRPr="005A6E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A3A9B" w:rsidRPr="005A6E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A6E6E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B65ED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 ова служба је чистила и прала улице према Програму пословања.</w:t>
      </w:r>
    </w:p>
    <w:p w14:paraId="0349E7FE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4555B245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3A4E75A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14:paraId="684C097C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4D72D" w14:textId="1E5748E8" w:rsidR="0029731E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упериоду од 01.01.202</w:t>
      </w:r>
      <w:r w:rsidR="00122343"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6A3A9B" w:rsidRPr="005A6E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2343" w:rsidRPr="005A6E6E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B65ED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22343" w:rsidRPr="005A6E6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  год.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5A6E6E" w:rsidRPr="005A6E6E" w14:paraId="68104B17" w14:textId="77777777" w:rsidTr="00807533">
        <w:tc>
          <w:tcPr>
            <w:tcW w:w="391" w:type="pct"/>
            <w:shd w:val="clear" w:color="auto" w:fill="D9D9D9"/>
            <w:vAlign w:val="center"/>
          </w:tcPr>
          <w:p w14:paraId="628FC03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FCE339B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649EA68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567BED2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5A6E6E" w:rsidRPr="005A6E6E" w14:paraId="47224DD6" w14:textId="77777777" w:rsidTr="00807533">
        <w:tc>
          <w:tcPr>
            <w:tcW w:w="391" w:type="pct"/>
            <w:shd w:val="clear" w:color="auto" w:fill="auto"/>
            <w:vAlign w:val="center"/>
          </w:tcPr>
          <w:p w14:paraId="541D922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D7D22D0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4AD38F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46F266F" w14:textId="3DAD348E" w:rsidR="0029731E" w:rsidRPr="005A6E6E" w:rsidRDefault="00AB65ED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7.927</w:t>
            </w:r>
            <w:r w:rsidR="006A3A9B" w:rsidRPr="005A6E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E479ED" w:rsidRPr="005A6E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000</w:t>
            </w:r>
          </w:p>
        </w:tc>
      </w:tr>
      <w:tr w:rsidR="005A6E6E" w:rsidRPr="005A6E6E" w14:paraId="54B0444D" w14:textId="77777777" w:rsidTr="00807533">
        <w:tc>
          <w:tcPr>
            <w:tcW w:w="391" w:type="pct"/>
            <w:shd w:val="clear" w:color="auto" w:fill="auto"/>
            <w:vAlign w:val="center"/>
          </w:tcPr>
          <w:p w14:paraId="0A10D89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43520E7E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E02D85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0E32FA12" w14:textId="77777777" w:rsidR="0029731E" w:rsidRPr="005A6E6E" w:rsidRDefault="00E479ED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64.000</w:t>
            </w:r>
          </w:p>
        </w:tc>
      </w:tr>
      <w:tr w:rsidR="005A6E6E" w:rsidRPr="005A6E6E" w14:paraId="25DD9D5E" w14:textId="77777777" w:rsidTr="00807533">
        <w:tc>
          <w:tcPr>
            <w:tcW w:w="391" w:type="pct"/>
            <w:shd w:val="clear" w:color="auto" w:fill="auto"/>
            <w:vAlign w:val="center"/>
          </w:tcPr>
          <w:p w14:paraId="09392DE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A35215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2190D4EF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C459E7A" w14:textId="64C1BD99" w:rsidR="0029731E" w:rsidRPr="00AB65ED" w:rsidRDefault="00AB65ED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8.833</w:t>
            </w:r>
          </w:p>
        </w:tc>
      </w:tr>
      <w:tr w:rsidR="005A6E6E" w:rsidRPr="005A6E6E" w14:paraId="195B15A3" w14:textId="77777777" w:rsidTr="00807533">
        <w:tc>
          <w:tcPr>
            <w:tcW w:w="391" w:type="pct"/>
            <w:shd w:val="clear" w:color="auto" w:fill="auto"/>
            <w:vAlign w:val="center"/>
          </w:tcPr>
          <w:p w14:paraId="41EAD9F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9B8C91F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710895C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1670C98" w14:textId="0970E2AC" w:rsidR="0029731E" w:rsidRPr="00AB65ED" w:rsidRDefault="00AB65ED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12.927</w:t>
            </w:r>
          </w:p>
        </w:tc>
      </w:tr>
      <w:tr w:rsidR="005A6E6E" w:rsidRPr="005A6E6E" w14:paraId="4147D093" w14:textId="77777777" w:rsidTr="00807533">
        <w:tc>
          <w:tcPr>
            <w:tcW w:w="391" w:type="pct"/>
            <w:shd w:val="clear" w:color="auto" w:fill="auto"/>
            <w:vAlign w:val="center"/>
          </w:tcPr>
          <w:p w14:paraId="5659CFC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4E84DCA9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5A12114A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022E322E" w14:textId="0B0148C0" w:rsidR="0029731E" w:rsidRPr="00AB65ED" w:rsidRDefault="00AB65ED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1.292</w:t>
            </w:r>
          </w:p>
        </w:tc>
      </w:tr>
      <w:tr w:rsidR="005A6E6E" w:rsidRPr="005A6E6E" w14:paraId="6D3C57E0" w14:textId="77777777" w:rsidTr="00807533">
        <w:tc>
          <w:tcPr>
            <w:tcW w:w="391" w:type="pct"/>
            <w:shd w:val="clear" w:color="auto" w:fill="auto"/>
            <w:vAlign w:val="center"/>
          </w:tcPr>
          <w:p w14:paraId="7B19644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28F693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768825C3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01DAB2A" w14:textId="6F86C146" w:rsidR="0029731E" w:rsidRPr="005A6E6E" w:rsidRDefault="00AB65ED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2.710.</w:t>
            </w:r>
            <w:r w:rsidR="006A3A9B" w:rsidRPr="005A6E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</w:p>
        </w:tc>
      </w:tr>
      <w:tr w:rsidR="005A6E6E" w:rsidRPr="005A6E6E" w14:paraId="1234FBDC" w14:textId="77777777" w:rsidTr="00807533">
        <w:tc>
          <w:tcPr>
            <w:tcW w:w="391" w:type="pct"/>
            <w:shd w:val="clear" w:color="auto" w:fill="auto"/>
            <w:vAlign w:val="center"/>
          </w:tcPr>
          <w:p w14:paraId="3F04229D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1CB0ACCA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40E18D5C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27F8E34E" w14:textId="77777777" w:rsidR="0029731E" w:rsidRPr="005A6E6E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AED634" w14:textId="77777777"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F5C53F7" w14:textId="77777777" w:rsidR="005E7EE4" w:rsidRPr="00556B93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Служба „Гробље“</w:t>
      </w:r>
    </w:p>
    <w:p w14:paraId="440E2B15" w14:textId="21FDC745" w:rsidR="005E7EE4" w:rsidRPr="00556B93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8C70C0" w:rsidRPr="00556B9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42CB8" w:rsidRPr="00556B93">
        <w:rPr>
          <w:rFonts w:ascii="Times New Roman" w:hAnsi="Times New Roman" w:cs="Times New Roman"/>
          <w:sz w:val="24"/>
          <w:szCs w:val="24"/>
        </w:rPr>
        <w:t>3</w:t>
      </w:r>
      <w:r w:rsidR="00556B93" w:rsidRPr="00556B93">
        <w:rPr>
          <w:rFonts w:ascii="Times New Roman" w:hAnsi="Times New Roman" w:cs="Times New Roman"/>
          <w:sz w:val="24"/>
          <w:szCs w:val="24"/>
        </w:rPr>
        <w:t>0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70C0" w:rsidRPr="00556B9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8C70C0" w:rsidRPr="00556B9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 у овој служби обављани су следећи послови.</w:t>
      </w:r>
    </w:p>
    <w:p w14:paraId="6E97A44F" w14:textId="5B698869" w:rsidR="005E7EE4" w:rsidRPr="00556B93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На Новом гробљу обављено је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482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Градачком</w:t>
      </w:r>
      <w:r w:rsidR="00C42CB8" w:rsidRPr="00556B93">
        <w:rPr>
          <w:rFonts w:ascii="Times New Roman" w:hAnsi="Times New Roman" w:cs="Times New Roman"/>
          <w:sz w:val="24"/>
          <w:szCs w:val="24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</w:rPr>
        <w:t>7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, на Горићком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43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Кличевачком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, на Попарском 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и на  Боричевачком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сахрана.</w:t>
      </w:r>
    </w:p>
    <w:p w14:paraId="13956517" w14:textId="38DA8282" w:rsidR="00556B93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На гробљу су обављани и грађевински радови и израђено је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51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сокл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Издато је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206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гробних целина од чега је 1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6 двогробних,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0 једногробних и 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10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трогробне целине.</w:t>
      </w:r>
    </w:p>
    <w:p w14:paraId="47DAD490" w14:textId="5CC884A4" w:rsidR="005E7EE4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реализована продаја и превоз погребне опреме и обављани други послови везани за рад продавнице погребне опреме.</w:t>
      </w:r>
    </w:p>
    <w:p w14:paraId="311983C3" w14:textId="77777777" w:rsidR="005E7EE4" w:rsidRPr="00870B4F" w:rsidRDefault="005E7EE4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AE09573" w14:textId="77777777" w:rsidR="005E7EE4" w:rsidRPr="006A1F8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„Зеленило“</w:t>
      </w:r>
    </w:p>
    <w:p w14:paraId="54D22CCD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1E0D8E04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90DE541" w14:textId="77777777" w:rsidR="005E7EE4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уклањању са травњака (1.294.200 м2), орезивању живе ограде (20.350 м2), одржавању ружа (370 м2), 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14:paraId="7520B21F" w14:textId="77777777" w:rsidR="00815803" w:rsidRPr="00870B4F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E425B" w14:textId="76173940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DF77C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58EA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CD7968" w:rsidRPr="00870B4F" w14:paraId="39B893DF" w14:textId="77777777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245088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0D326972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2040484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F2E2E71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CD7968" w:rsidRPr="00844DC0" w14:paraId="0B7075C8" w14:textId="77777777" w:rsidTr="00807533">
        <w:trPr>
          <w:jc w:val="center"/>
        </w:trPr>
        <w:tc>
          <w:tcPr>
            <w:tcW w:w="279" w:type="pct"/>
          </w:tcPr>
          <w:p w14:paraId="790D9E49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14:paraId="1A7E534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стаза и платоа</w:t>
            </w:r>
          </w:p>
        </w:tc>
        <w:tc>
          <w:tcPr>
            <w:tcW w:w="795" w:type="pct"/>
          </w:tcPr>
          <w:p w14:paraId="7B4D8EE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9701207" w14:textId="4FD7CB3E" w:rsidR="00CD7968" w:rsidRPr="00DF77C0" w:rsidRDefault="001D4EA2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8.470.740</w:t>
            </w:r>
          </w:p>
        </w:tc>
      </w:tr>
      <w:tr w:rsidR="00CD7968" w:rsidRPr="00870B4F" w14:paraId="16A132E3" w14:textId="77777777" w:rsidTr="00807533">
        <w:trPr>
          <w:jc w:val="center"/>
        </w:trPr>
        <w:tc>
          <w:tcPr>
            <w:tcW w:w="279" w:type="pct"/>
          </w:tcPr>
          <w:p w14:paraId="746327F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14:paraId="1B00EBF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травњака</w:t>
            </w:r>
          </w:p>
        </w:tc>
        <w:tc>
          <w:tcPr>
            <w:tcW w:w="795" w:type="pct"/>
          </w:tcPr>
          <w:p w14:paraId="0D688C31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D6EF24" w14:textId="7538A183" w:rsidR="00CD7968" w:rsidRPr="00DF77C0" w:rsidRDefault="001D4EA2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8.288.057</w:t>
            </w:r>
          </w:p>
        </w:tc>
      </w:tr>
      <w:tr w:rsidR="00CD7968" w:rsidRPr="00870B4F" w14:paraId="68C00CD8" w14:textId="77777777" w:rsidTr="00807533">
        <w:trPr>
          <w:jc w:val="center"/>
        </w:trPr>
        <w:tc>
          <w:tcPr>
            <w:tcW w:w="279" w:type="pct"/>
          </w:tcPr>
          <w:p w14:paraId="4129FD3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14:paraId="02E3FD2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снега</w:t>
            </w:r>
          </w:p>
        </w:tc>
        <w:tc>
          <w:tcPr>
            <w:tcW w:w="795" w:type="pct"/>
          </w:tcPr>
          <w:p w14:paraId="7F73704B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AA7F71F" w14:textId="77777777" w:rsidR="00CD7968" w:rsidRPr="00D435E7" w:rsidRDefault="00D435E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21.270</w:t>
            </w:r>
          </w:p>
        </w:tc>
      </w:tr>
      <w:tr w:rsidR="00CD7968" w:rsidRPr="00870B4F" w14:paraId="4862FB96" w14:textId="77777777" w:rsidTr="00807533">
        <w:trPr>
          <w:jc w:val="center"/>
        </w:trPr>
        <w:tc>
          <w:tcPr>
            <w:tcW w:w="279" w:type="pct"/>
          </w:tcPr>
          <w:p w14:paraId="2AB9973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14:paraId="2CEB8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Сакупљање лишћа</w:t>
            </w:r>
          </w:p>
        </w:tc>
        <w:tc>
          <w:tcPr>
            <w:tcW w:w="795" w:type="pct"/>
          </w:tcPr>
          <w:p w14:paraId="62B373A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968110E" w14:textId="77777777" w:rsidR="00CD7968" w:rsidRPr="00D435E7" w:rsidRDefault="00D435E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866.366,51</w:t>
            </w:r>
          </w:p>
        </w:tc>
      </w:tr>
      <w:tr w:rsidR="00CD7968" w:rsidRPr="00870B4F" w14:paraId="62EBCDCA" w14:textId="77777777" w:rsidTr="00807533">
        <w:trPr>
          <w:jc w:val="center"/>
        </w:trPr>
        <w:tc>
          <w:tcPr>
            <w:tcW w:w="279" w:type="pct"/>
          </w:tcPr>
          <w:p w14:paraId="185A777F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14:paraId="61A6F9FC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Орезивање шибља</w:t>
            </w:r>
          </w:p>
        </w:tc>
        <w:tc>
          <w:tcPr>
            <w:tcW w:w="795" w:type="pct"/>
          </w:tcPr>
          <w:p w14:paraId="5DD110E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881B439" w14:textId="28188473" w:rsidR="00CD7968" w:rsidRPr="00DF77C0" w:rsidRDefault="001D4EA2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43.225</w:t>
            </w:r>
          </w:p>
        </w:tc>
      </w:tr>
      <w:tr w:rsidR="00CD7968" w:rsidRPr="00DD564D" w14:paraId="4009BA11" w14:textId="77777777" w:rsidTr="00807533">
        <w:trPr>
          <w:jc w:val="center"/>
        </w:trPr>
        <w:tc>
          <w:tcPr>
            <w:tcW w:w="279" w:type="pct"/>
          </w:tcPr>
          <w:p w14:paraId="0B42AB7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14:paraId="17B95325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Кошење травњака</w:t>
            </w:r>
          </w:p>
        </w:tc>
        <w:tc>
          <w:tcPr>
            <w:tcW w:w="795" w:type="pct"/>
          </w:tcPr>
          <w:p w14:paraId="3BB77487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7FE40D4" w14:textId="71E30F13" w:rsidR="00CD7968" w:rsidRPr="00DF77C0" w:rsidRDefault="001D4EA2" w:rsidP="003440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6.091.285</w:t>
            </w:r>
          </w:p>
        </w:tc>
      </w:tr>
      <w:tr w:rsidR="00CD7968" w:rsidRPr="00870B4F" w14:paraId="1DE2A6A3" w14:textId="77777777" w:rsidTr="00807533">
        <w:trPr>
          <w:jc w:val="center"/>
        </w:trPr>
        <w:tc>
          <w:tcPr>
            <w:tcW w:w="279" w:type="pct"/>
          </w:tcPr>
          <w:p w14:paraId="5033E8B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14:paraId="72741D8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 стабала уз помоћ платформе</w:t>
            </w:r>
          </w:p>
        </w:tc>
        <w:tc>
          <w:tcPr>
            <w:tcW w:w="795" w:type="pct"/>
          </w:tcPr>
          <w:p w14:paraId="6B9CDA5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7B704A63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78E1B812" w14:textId="77777777" w:rsidTr="00807533">
        <w:trPr>
          <w:jc w:val="center"/>
        </w:trPr>
        <w:tc>
          <w:tcPr>
            <w:tcW w:w="279" w:type="pct"/>
          </w:tcPr>
          <w:p w14:paraId="1B1F79A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14:paraId="2189FB18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 без платформе</w:t>
            </w:r>
          </w:p>
        </w:tc>
        <w:tc>
          <w:tcPr>
            <w:tcW w:w="795" w:type="pct"/>
          </w:tcPr>
          <w:p w14:paraId="457286E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55AD6AA9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38E61683" w14:textId="77777777" w:rsidTr="00807533">
        <w:trPr>
          <w:jc w:val="center"/>
        </w:trPr>
        <w:tc>
          <w:tcPr>
            <w:tcW w:w="279" w:type="pct"/>
          </w:tcPr>
          <w:p w14:paraId="065F933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14:paraId="1B9F3E1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Формирање круне уз помоћ платформе</w:t>
            </w:r>
          </w:p>
        </w:tc>
        <w:tc>
          <w:tcPr>
            <w:tcW w:w="795" w:type="pct"/>
          </w:tcPr>
          <w:p w14:paraId="471D7FB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51B8C839" w14:textId="1A15E146" w:rsidR="00CD7968" w:rsidRPr="00870B4F" w:rsidRDefault="001D4EA2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CD7968" w:rsidRPr="00870B4F" w14:paraId="0861F8F5" w14:textId="77777777" w:rsidTr="00807533">
        <w:trPr>
          <w:jc w:val="center"/>
        </w:trPr>
        <w:tc>
          <w:tcPr>
            <w:tcW w:w="279" w:type="pct"/>
          </w:tcPr>
          <w:p w14:paraId="6DFA7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14:paraId="3CC0C64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Издизање круне телескопом</w:t>
            </w:r>
          </w:p>
        </w:tc>
        <w:tc>
          <w:tcPr>
            <w:tcW w:w="795" w:type="pct"/>
          </w:tcPr>
          <w:p w14:paraId="4A82857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0C4684D1" w14:textId="1075F6ED" w:rsidR="00CD7968" w:rsidRPr="00344083" w:rsidRDefault="001D4EA2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170</w:t>
            </w:r>
          </w:p>
        </w:tc>
      </w:tr>
    </w:tbl>
    <w:p w14:paraId="319876DE" w14:textId="77777777"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4EE67" w14:textId="77777777"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B0AB165" w14:textId="77777777" w:rsidR="005E7EE4" w:rsidRPr="00E16F8B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b/>
          <w:sz w:val="24"/>
          <w:szCs w:val="24"/>
          <w:lang w:val="sr-Cyrl-RS"/>
        </w:rPr>
        <w:t>Паркинг служба</w:t>
      </w:r>
    </w:p>
    <w:p w14:paraId="44445093" w14:textId="77777777" w:rsidR="005E7EE4" w:rsidRPr="00E16F8B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0BD3EBED" w14:textId="0A794B50" w:rsidR="005E7EE4" w:rsidRPr="00E16F8B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сигнализацијом, а Зону 2 /плава/ 1.8</w:t>
      </w:r>
      <w:r w:rsidR="004822F8" w:rsidRPr="00E16F8B">
        <w:rPr>
          <w:rFonts w:ascii="Times New Roman" w:hAnsi="Times New Roman" w:cs="Times New Roman"/>
          <w:sz w:val="24"/>
          <w:szCs w:val="24"/>
        </w:rPr>
        <w:t>09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сигнализацијом. Укупно под контролом и наплатом у обе зоне је 1.9</w:t>
      </w:r>
      <w:r w:rsidR="004822F8" w:rsidRPr="00E16F8B">
        <w:rPr>
          <w:rFonts w:ascii="Times New Roman" w:hAnsi="Times New Roman" w:cs="Times New Roman"/>
          <w:sz w:val="24"/>
          <w:szCs w:val="24"/>
        </w:rPr>
        <w:t>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места. Такође, на површинама црвене и плаве зоне обележено је 30 паркинг места за лица са посебним потребама-инвалиди, као и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 xml:space="preserve"> 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резервисан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правних лица (по решењу Градске управе уз одговарајућу накнаду). Укупн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по основу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парки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нг услуга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01.01.202</w:t>
      </w:r>
      <w:r w:rsidR="00581974" w:rsidRPr="00E16F8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.-3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1974" w:rsidRPr="00E16F8B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81974" w:rsidRPr="00E16F8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 </w:t>
      </w:r>
      <w:r w:rsidR="0090298D">
        <w:rPr>
          <w:rFonts w:ascii="Times New Roman" w:hAnsi="Times New Roman" w:cs="Times New Roman"/>
          <w:sz w:val="24"/>
          <w:szCs w:val="24"/>
          <w:lang w:val="sr-Latn-RS"/>
        </w:rPr>
        <w:t>50.259.940</w:t>
      </w:r>
      <w:r w:rsidR="0017455F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5C0E9260" w14:textId="77777777"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6125E51" w14:textId="77777777" w:rsidR="005E7EE4" w:rsidRPr="003E23D2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23D2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9B92369" w14:textId="3A417A7D" w:rsidR="005E7EE4" w:rsidRPr="00790A1D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A1D">
        <w:rPr>
          <w:rFonts w:ascii="Times New Roman" w:hAnsi="Times New Roman" w:cs="Times New Roman"/>
          <w:sz w:val="24"/>
          <w:szCs w:val="24"/>
          <w:lang w:val="sr-Cyrl-RS"/>
        </w:rPr>
        <w:t>Служба “Зоохигијена“ је у периоду од 01.01.202</w:t>
      </w:r>
      <w:r w:rsidR="00E33B0F" w:rsidRPr="00790A1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 до 3</w:t>
      </w:r>
      <w:r w:rsidR="00A64516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790A1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2441A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33B0F" w:rsidRPr="00790A1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790A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године на територији гр</w:t>
      </w:r>
      <w:r w:rsidR="00844DC0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2441A3">
        <w:rPr>
          <w:rFonts w:ascii="Times New Roman" w:hAnsi="Times New Roman" w:cs="Times New Roman"/>
          <w:sz w:val="24"/>
          <w:szCs w:val="24"/>
          <w:lang w:val="sr-Latn-RS"/>
        </w:rPr>
        <w:t>200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паса луталица. Од укупног броја ухваћених паса </w:t>
      </w:r>
      <w:r w:rsidR="002441A3">
        <w:rPr>
          <w:rFonts w:ascii="Times New Roman" w:hAnsi="Times New Roman" w:cs="Times New Roman"/>
          <w:sz w:val="24"/>
          <w:szCs w:val="24"/>
          <w:lang w:val="sr-Latn-RS"/>
        </w:rPr>
        <w:t>132</w:t>
      </w:r>
      <w:r w:rsidR="00DE377C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пса је удомљено новим власницима након обавезне дехелминтизације (уништавање спољних и унутрашњих паразита), вакцинације и обележавања микрочипом. </w:t>
      </w:r>
      <w:r w:rsidR="00DE377C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Ниједан 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>пас</w:t>
      </w:r>
      <w:r w:rsidR="00DE377C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377C" w:rsidRPr="00790A1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није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враћен на природно станиште. Пре враћања</w:t>
      </w:r>
      <w:r w:rsidR="0045146B"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и удомљавања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над њима је извршена дехелминтизација, вакцинација против беснила, обележавање микрочипом и  обележавање видним маркицама. </w:t>
      </w:r>
    </w:p>
    <w:p w14:paraId="4E90791E" w14:textId="4316344B" w:rsidR="005E7EE4" w:rsidRPr="00790A1D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Служби је у протеклом периоду пријављено </w:t>
      </w:r>
      <w:r w:rsidR="002441A3">
        <w:rPr>
          <w:rFonts w:ascii="Times New Roman" w:hAnsi="Times New Roman" w:cs="Times New Roman"/>
          <w:sz w:val="24"/>
          <w:szCs w:val="24"/>
          <w:lang w:val="sr-Latn-RS"/>
        </w:rPr>
        <w:t>232</w:t>
      </w:r>
      <w:r w:rsidRPr="00790A1D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14:paraId="1783450C" w14:textId="77777777" w:rsidR="005E7EE4" w:rsidRPr="00790A1D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A1D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14:paraId="21FCAC56" w14:textId="77777777"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56C23F3" w14:textId="77777777"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0AC10C5" w14:textId="77777777"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740C3A31" w14:textId="77777777"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2167D5" w14:textId="77777777"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14:paraId="60991DEF" w14:textId="77777777"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</w:rPr>
        <w:t xml:space="preserve">Биланс успеха је </w:t>
      </w:r>
      <w:hyperlink r:id="rId6" w:tooltip="Финансијски извештај" w:history="1">
        <w:r w:rsidRPr="00870B4F">
          <w:rPr>
            <w:rFonts w:ascii="Times New Roman" w:hAnsi="Times New Roman" w:cs="Times New Roman"/>
            <w:sz w:val="24"/>
            <w:szCs w:val="24"/>
          </w:rPr>
          <w:t>финансијски извештај</w:t>
        </w:r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коме се приказују приходи и расходи </w:t>
      </w:r>
      <w:hyperlink r:id="rId7" w:tooltip="Привредно друштво" w:history="1">
        <w:r w:rsidRPr="00870B4F">
          <w:rPr>
            <w:rFonts w:ascii="Times New Roman" w:hAnsi="Times New Roman" w:cs="Times New Roman"/>
            <w:sz w:val="24"/>
            <w:szCs w:val="24"/>
          </w:rPr>
          <w:t>привредног друштва</w:t>
        </w:r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са циљем утврђивања резултата пословања (остварене добити или губитка) у одређеном временском периоду.</w:t>
      </w:r>
    </w:p>
    <w:p w14:paraId="6D1E4592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D5FD385" w14:textId="77777777"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14:paraId="1C127022" w14:textId="77777777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0427B4C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3180CE41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35755D92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293683A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% учешћа</w:t>
            </w:r>
          </w:p>
        </w:tc>
      </w:tr>
      <w:tr w:rsidR="00DA00F6" w:rsidRPr="00500F96" w14:paraId="24FE9798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6493F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F8CDC0B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услуга на дома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 тр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ту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9E27B1E" w14:textId="598F09EC" w:rsidR="00E04E43" w:rsidRPr="00E04E43" w:rsidRDefault="00351835" w:rsidP="00896C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102.479.094</w:t>
            </w:r>
          </w:p>
        </w:tc>
        <w:tc>
          <w:tcPr>
            <w:tcW w:w="622" w:type="pct"/>
            <w:vAlign w:val="bottom"/>
          </w:tcPr>
          <w:p w14:paraId="309A2808" w14:textId="5378BE06" w:rsidR="00DA00F6" w:rsidRPr="00CB6A24" w:rsidRDefault="0015059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35,22</w:t>
            </w:r>
          </w:p>
        </w:tc>
      </w:tr>
      <w:tr w:rsidR="00DA00F6" w:rsidRPr="00500F96" w14:paraId="6A47DC59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0A702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7D11AF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бу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ета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E1C4308" w14:textId="42DEEE9E" w:rsidR="00DA00F6" w:rsidRPr="004C6FAC" w:rsidRDefault="00351835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73.210.015</w:t>
            </w:r>
          </w:p>
        </w:tc>
        <w:tc>
          <w:tcPr>
            <w:tcW w:w="622" w:type="pct"/>
            <w:vAlign w:val="bottom"/>
          </w:tcPr>
          <w:p w14:paraId="1D448FA8" w14:textId="42FE4D0B" w:rsidR="00DA00F6" w:rsidRPr="00CB6A24" w:rsidRDefault="0015059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25,16</w:t>
            </w:r>
          </w:p>
        </w:tc>
      </w:tr>
      <w:tr w:rsidR="00DA00F6" w:rsidRPr="00500F96" w14:paraId="24B2D322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DD24A3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BD3670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сахрана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824E510" w14:textId="4102A445" w:rsidR="00896CD8" w:rsidRPr="00E04E43" w:rsidRDefault="00351835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3.744.779</w:t>
            </w:r>
          </w:p>
        </w:tc>
        <w:tc>
          <w:tcPr>
            <w:tcW w:w="622" w:type="pct"/>
            <w:vAlign w:val="bottom"/>
          </w:tcPr>
          <w:p w14:paraId="3A748F86" w14:textId="547CB9F9" w:rsidR="00DA00F6" w:rsidRPr="00CB6A24" w:rsidRDefault="00150598" w:rsidP="0059742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1,29</w:t>
            </w:r>
          </w:p>
        </w:tc>
      </w:tr>
      <w:tr w:rsidR="00DA00F6" w:rsidRPr="00500F96" w14:paraId="638EA4FC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B5A95D1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32644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закупа на гробљу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13E6457" w14:textId="33F4DBD3" w:rsidR="00DA00F6" w:rsidRPr="00E04E43" w:rsidRDefault="00351835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9.647.795</w:t>
            </w:r>
          </w:p>
        </w:tc>
        <w:tc>
          <w:tcPr>
            <w:tcW w:w="622" w:type="pct"/>
            <w:vAlign w:val="bottom"/>
          </w:tcPr>
          <w:p w14:paraId="019C484F" w14:textId="1DC62578" w:rsidR="00DA00F6" w:rsidRPr="00CB6A24" w:rsidRDefault="00150598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3,32</w:t>
            </w:r>
          </w:p>
        </w:tc>
      </w:tr>
      <w:tr w:rsidR="00DA00F6" w:rsidRPr="00500F96" w14:paraId="69C0B815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5C50C7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A93E9E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гра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 за изно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.сме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7818727" w14:textId="68BBA1A3" w:rsidR="00DA00F6" w:rsidRPr="00E04E43" w:rsidRDefault="00351835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99.770.059</w:t>
            </w:r>
          </w:p>
        </w:tc>
        <w:tc>
          <w:tcPr>
            <w:tcW w:w="622" w:type="pct"/>
            <w:vAlign w:val="bottom"/>
          </w:tcPr>
          <w:p w14:paraId="3F2AD882" w14:textId="0E6511E2" w:rsidR="00DA00F6" w:rsidRPr="00D3763A" w:rsidRDefault="0015059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34,29</w:t>
            </w:r>
          </w:p>
        </w:tc>
      </w:tr>
      <w:tr w:rsidR="00DA00F6" w:rsidRPr="00500F96" w14:paraId="5E271BF0" w14:textId="77777777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2FB10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D464AD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усл.на гробљу-капија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CB1CC28" w14:textId="6F79CE65" w:rsidR="00DA00F6" w:rsidRPr="00E04E43" w:rsidRDefault="00351835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690.619</w:t>
            </w:r>
          </w:p>
        </w:tc>
        <w:tc>
          <w:tcPr>
            <w:tcW w:w="622" w:type="pct"/>
            <w:vAlign w:val="bottom"/>
          </w:tcPr>
          <w:p w14:paraId="0BF20143" w14:textId="70045895" w:rsidR="00DA00F6" w:rsidRPr="00FE187C" w:rsidRDefault="00150598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</w:tr>
      <w:tr w:rsidR="00DA00F6" w:rsidRPr="00500F96" w14:paraId="484D3017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67B3A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E641C5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 од услуга на гробљу-сокла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9FBCB9" w14:textId="32E705E3" w:rsidR="00DA00F6" w:rsidRPr="00E04E43" w:rsidRDefault="00351835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1.387.689</w:t>
            </w:r>
          </w:p>
        </w:tc>
        <w:tc>
          <w:tcPr>
            <w:tcW w:w="622" w:type="pct"/>
            <w:vAlign w:val="bottom"/>
          </w:tcPr>
          <w:p w14:paraId="7817E8DC" w14:textId="1B53CF2F" w:rsidR="00DA00F6" w:rsidRPr="00DD67C5" w:rsidRDefault="00150598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0,48</w:t>
            </w:r>
          </w:p>
        </w:tc>
      </w:tr>
      <w:tr w:rsidR="00DA00F6" w:rsidRPr="00500F96" w14:paraId="3EDF9BE4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3AB90C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BD9E144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0A3DABA" w14:textId="67F7378C" w:rsidR="00DA00F6" w:rsidRPr="00E04E43" w:rsidRDefault="00351835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290.930.050</w:t>
            </w:r>
          </w:p>
        </w:tc>
        <w:tc>
          <w:tcPr>
            <w:tcW w:w="622" w:type="pct"/>
            <w:vAlign w:val="center"/>
          </w:tcPr>
          <w:p w14:paraId="490AD023" w14:textId="785FF277" w:rsidR="00DA00F6" w:rsidRPr="00500F96" w:rsidRDefault="006C2992" w:rsidP="0080753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14:paraId="236C571E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E3841B" w14:textId="77777777"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A4FDF45" w14:textId="77777777" w:rsidR="00DA00F6" w:rsidRPr="00DD7FEF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r w:rsidRPr="00DD7FEF">
        <w:rPr>
          <w:rFonts w:ascii="Times New Roman" w:hAnsi="Times New Roman" w:cs="Times New Roman"/>
          <w:sz w:val="24"/>
          <w:szCs w:val="24"/>
        </w:rPr>
        <w:t>Што се тиче прихода буџета они се односе на следеће службе и врсте прихода: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DD7FEF" w:rsidRPr="00DD7FEF" w14:paraId="64F5E1E5" w14:textId="77777777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5351D47" w14:textId="77777777" w:rsidR="00DA00F6" w:rsidRPr="00DD7FEF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DD7FEF">
              <w:rPr>
                <w:rFonts w:ascii="Arial" w:eastAsia="Times New Roman" w:hAnsi="Arial" w:cs="Arial"/>
                <w:b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01B10403" w14:textId="77777777" w:rsidR="00DA00F6" w:rsidRPr="00DD7FEF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DD7FEF">
              <w:rPr>
                <w:rFonts w:ascii="Arial" w:eastAsia="Times New Roman" w:hAnsi="Arial" w:cs="Arial"/>
                <w:b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EF3AB0C" w14:textId="77777777" w:rsidR="00DA00F6" w:rsidRPr="00DD7FEF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DD7FEF">
              <w:rPr>
                <w:rFonts w:ascii="Arial" w:eastAsia="Times New Roman" w:hAnsi="Arial" w:cs="Arial"/>
                <w:b/>
                <w:sz w:val="20"/>
                <w:lang w:eastAsia="en-GB"/>
              </w:rPr>
              <w:t>% учешћа</w:t>
            </w:r>
          </w:p>
        </w:tc>
      </w:tr>
      <w:tr w:rsidR="00DD7FEF" w:rsidRPr="00DD7FEF" w14:paraId="59A4871C" w14:textId="77777777" w:rsidTr="00807533">
        <w:trPr>
          <w:jc w:val="center"/>
        </w:trPr>
        <w:tc>
          <w:tcPr>
            <w:tcW w:w="3313" w:type="pct"/>
            <w:vAlign w:val="center"/>
          </w:tcPr>
          <w:p w14:paraId="47E80CBF" w14:textId="77777777" w:rsidR="00DA00F6" w:rsidRPr="00DD7FEF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DD7FEF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2C3DCD36" w14:textId="57A162D1" w:rsidR="00DA00F6" w:rsidRPr="000C57CD" w:rsidRDefault="000C57CD" w:rsidP="0022004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31.905.198</w:t>
            </w:r>
          </w:p>
        </w:tc>
        <w:tc>
          <w:tcPr>
            <w:tcW w:w="651" w:type="pct"/>
            <w:vAlign w:val="center"/>
          </w:tcPr>
          <w:p w14:paraId="59F65194" w14:textId="1E81216D" w:rsidR="00DA00F6" w:rsidRPr="00137668" w:rsidRDefault="003E5CB9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43,47</w:t>
            </w:r>
          </w:p>
        </w:tc>
      </w:tr>
      <w:tr w:rsidR="00DD7FEF" w:rsidRPr="00DD7FEF" w14:paraId="4891AA62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E0300A" w14:textId="77777777" w:rsidR="00DA00F6" w:rsidRPr="00DD7FEF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FEF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0E9FB492" w14:textId="2DED0845" w:rsidR="00DA00F6" w:rsidRPr="000C57CD" w:rsidRDefault="000C57CD" w:rsidP="00580DEC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11.263.199</w:t>
            </w:r>
          </w:p>
        </w:tc>
        <w:tc>
          <w:tcPr>
            <w:tcW w:w="651" w:type="pct"/>
            <w:vAlign w:val="center"/>
          </w:tcPr>
          <w:p w14:paraId="1FDEFCB7" w14:textId="1C6DA827" w:rsidR="00DA00F6" w:rsidRPr="00137668" w:rsidRDefault="003E5CB9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15,35</w:t>
            </w:r>
          </w:p>
        </w:tc>
      </w:tr>
      <w:tr w:rsidR="00DD7FEF" w:rsidRPr="00DD7FEF" w14:paraId="615F99F7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424A65" w14:textId="77777777" w:rsidR="00DA00F6" w:rsidRPr="00DD7FEF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F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DD7FEF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652CC188" w14:textId="3CDCB918" w:rsidR="00DA00F6" w:rsidRPr="000C57CD" w:rsidRDefault="000C57CD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23.</w:t>
            </w:r>
            <w:r w:rsidR="003E5CB9">
              <w:rPr>
                <w:rFonts w:ascii="Arial" w:hAnsi="Arial" w:cs="Arial"/>
                <w:sz w:val="20"/>
                <w:szCs w:val="20"/>
                <w:lang w:val="sr-Latn-RS"/>
              </w:rPr>
              <w:t>755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="003E5CB9">
              <w:rPr>
                <w:rFonts w:ascii="Arial" w:hAnsi="Arial" w:cs="Arial"/>
                <w:sz w:val="20"/>
                <w:szCs w:val="20"/>
                <w:lang w:val="sr-Latn-RS"/>
              </w:rPr>
              <w:t>746</w:t>
            </w:r>
          </w:p>
        </w:tc>
        <w:tc>
          <w:tcPr>
            <w:tcW w:w="651" w:type="pct"/>
            <w:vAlign w:val="center"/>
          </w:tcPr>
          <w:p w14:paraId="01096B22" w14:textId="3897CABA" w:rsidR="00DA00F6" w:rsidRPr="00137668" w:rsidRDefault="003E5CB9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32,37</w:t>
            </w:r>
          </w:p>
        </w:tc>
      </w:tr>
      <w:tr w:rsidR="00DD7FEF" w:rsidRPr="00DD7FEF" w14:paraId="56621106" w14:textId="77777777" w:rsidTr="00807533">
        <w:trPr>
          <w:jc w:val="center"/>
        </w:trPr>
        <w:tc>
          <w:tcPr>
            <w:tcW w:w="3313" w:type="pct"/>
            <w:vAlign w:val="center"/>
          </w:tcPr>
          <w:p w14:paraId="2BA295CA" w14:textId="77777777" w:rsidR="00DA00F6" w:rsidRPr="00DD7FEF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D7F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DD7FEF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17592B65" w14:textId="33DA34B0" w:rsidR="00DA00F6" w:rsidRPr="000C57CD" w:rsidRDefault="000C57CD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6.285.870</w:t>
            </w:r>
          </w:p>
        </w:tc>
        <w:tc>
          <w:tcPr>
            <w:tcW w:w="651" w:type="pct"/>
            <w:vAlign w:val="center"/>
          </w:tcPr>
          <w:p w14:paraId="52E28055" w14:textId="5BA4D3E5" w:rsidR="00DA00F6" w:rsidRPr="00137668" w:rsidRDefault="003E5CB9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8,56</w:t>
            </w:r>
          </w:p>
        </w:tc>
      </w:tr>
      <w:tr w:rsidR="00DD7FEF" w:rsidRPr="00DD7FEF" w14:paraId="18CCF2E0" w14:textId="77777777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14:paraId="0B33EC59" w14:textId="77777777" w:rsidR="00DA00F6" w:rsidRPr="00DD7FEF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DD7FEF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DD7FEF">
              <w:rPr>
                <w:rFonts w:ascii="Arial" w:hAnsi="Arial" w:cs="Arial"/>
                <w:sz w:val="20"/>
                <w:szCs w:val="20"/>
              </w:rPr>
              <w:t>дивљих депонија</w:t>
            </w:r>
          </w:p>
        </w:tc>
        <w:tc>
          <w:tcPr>
            <w:tcW w:w="1036" w:type="pct"/>
            <w:vAlign w:val="center"/>
          </w:tcPr>
          <w:p w14:paraId="61FECBA7" w14:textId="79F4F00B" w:rsidR="001E3F13" w:rsidRPr="000C57CD" w:rsidRDefault="000C57CD" w:rsidP="001E3F1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180.454</w:t>
            </w:r>
          </w:p>
        </w:tc>
        <w:tc>
          <w:tcPr>
            <w:tcW w:w="651" w:type="pct"/>
            <w:vAlign w:val="center"/>
          </w:tcPr>
          <w:p w14:paraId="06D79DCA" w14:textId="19C68364" w:rsidR="00DA00F6" w:rsidRPr="00137668" w:rsidRDefault="003E5CB9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0,25</w:t>
            </w:r>
          </w:p>
        </w:tc>
      </w:tr>
      <w:tr w:rsidR="00DD7FEF" w:rsidRPr="00DD7FEF" w14:paraId="774A1581" w14:textId="77777777" w:rsidTr="00807533">
        <w:trPr>
          <w:jc w:val="center"/>
        </w:trPr>
        <w:tc>
          <w:tcPr>
            <w:tcW w:w="3313" w:type="pct"/>
            <w:vAlign w:val="center"/>
          </w:tcPr>
          <w:p w14:paraId="098E4076" w14:textId="77777777" w:rsidR="00DA00F6" w:rsidRPr="00DD7FEF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DD7FE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14BB47A" w14:textId="511C4D08" w:rsidR="00DA00F6" w:rsidRPr="00137668" w:rsidRDefault="003E5CB9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73.390.467</w:t>
            </w:r>
          </w:p>
        </w:tc>
        <w:tc>
          <w:tcPr>
            <w:tcW w:w="651" w:type="pct"/>
            <w:vAlign w:val="center"/>
          </w:tcPr>
          <w:p w14:paraId="40577C58" w14:textId="77777777" w:rsidR="00DA00F6" w:rsidRPr="00DD7FEF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FEF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027F863" w14:textId="77777777"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0D7FD" w14:textId="77777777" w:rsidR="00EF225E" w:rsidRPr="001E00F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</w:rPr>
        <w:lastRenderedPageBreak/>
        <w:t xml:space="preserve">Када су у питању трошкови процентуално највеће учешће заузимају трошкови зарада, накнада зарада и остали лични расходи. </w:t>
      </w:r>
      <w:r w:rsidR="00406966" w:rsidRPr="001E00FF">
        <w:rPr>
          <w:rFonts w:ascii="Times New Roman" w:hAnsi="Times New Roman" w:cs="Times New Roman"/>
          <w:sz w:val="24"/>
          <w:szCs w:val="24"/>
        </w:rPr>
        <w:t>O</w:t>
      </w:r>
      <w:r w:rsidRPr="001E00FF">
        <w:rPr>
          <w:rFonts w:ascii="Times New Roman" w:hAnsi="Times New Roman" w:cs="Times New Roman"/>
          <w:sz w:val="24"/>
          <w:szCs w:val="24"/>
        </w:rPr>
        <w:t>бзиром да су</w:t>
      </w:r>
      <w:r w:rsidR="00406966" w:rsidRPr="001E00FF">
        <w:rPr>
          <w:rFonts w:ascii="Times New Roman" w:hAnsi="Times New Roman" w:cs="Times New Roman"/>
          <w:sz w:val="24"/>
          <w:szCs w:val="24"/>
        </w:rPr>
        <w:t xml:space="preserve"> </w:t>
      </w:r>
      <w:r w:rsidR="00406966" w:rsidRPr="001E00FF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1E00FF">
        <w:rPr>
          <w:rFonts w:ascii="Times New Roman" w:hAnsi="Times New Roman" w:cs="Times New Roman"/>
          <w:sz w:val="24"/>
          <w:szCs w:val="24"/>
        </w:rPr>
        <w:t xml:space="preserve"> у оквирима планираних износа, не би смо детаљније коментарисали, посебно ако имамо у виду да су ове позиције детаљно разрађене у обрасцу 2 трошкови запослених. </w:t>
      </w:r>
    </w:p>
    <w:p w14:paraId="2C1ADFA6" w14:textId="77777777" w:rsidR="00756659" w:rsidRPr="001E00FF" w:rsidRDefault="00D911DE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  <w:lang w:val="sr-Cyrl-RS"/>
        </w:rPr>
        <w:t>Одређене позиције трошкова одступају од планираних вредности, али не у значајним апсолутним вредностима.</w:t>
      </w:r>
    </w:p>
    <w:p w14:paraId="7D6DD681" w14:textId="77777777" w:rsidR="00A53439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A00F6" w:rsidRPr="00786050">
        <w:rPr>
          <w:rFonts w:ascii="Times New Roman" w:hAnsi="Times New Roman" w:cs="Times New Roman"/>
          <w:sz w:val="24"/>
          <w:szCs w:val="24"/>
        </w:rPr>
        <w:t xml:space="preserve">већих 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апсолутних </w:t>
      </w:r>
      <w:r w:rsidR="00DA00F6" w:rsidRPr="00786050">
        <w:rPr>
          <w:rFonts w:ascii="Times New Roman" w:hAnsi="Times New Roman" w:cs="Times New Roman"/>
          <w:sz w:val="24"/>
          <w:szCs w:val="24"/>
        </w:rPr>
        <w:t xml:space="preserve">одстуапања 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у оквиру Пословних прихода долази на</w:t>
      </w:r>
      <w:r w:rsidR="0034085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позицији </w:t>
      </w:r>
      <w:r w:rsidR="00D911DE" w:rsidRPr="0078605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риходи</w:t>
      </w:r>
      <w:r w:rsidR="00D911DE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од продаје производа на</w:t>
      </w:r>
      <w:r w:rsidR="00924637" w:rsidRPr="007860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11DE" w:rsidRPr="00786050">
        <w:rPr>
          <w:rFonts w:ascii="Times New Roman" w:hAnsi="Times New Roman" w:cs="Times New Roman"/>
          <w:sz w:val="24"/>
          <w:szCs w:val="24"/>
          <w:lang w:val="sr-Cyrl-RS"/>
        </w:rPr>
        <w:t>домаћем тржишту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оставрен у проценту од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36F6">
        <w:rPr>
          <w:rFonts w:ascii="Times New Roman" w:hAnsi="Times New Roman" w:cs="Times New Roman"/>
          <w:sz w:val="24"/>
          <w:szCs w:val="24"/>
          <w:lang w:val="sr-Latn-RS"/>
        </w:rPr>
        <w:t>106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% из разлога што </w:t>
      </w:r>
      <w:r w:rsidR="00D513EE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E36F6">
        <w:rPr>
          <w:rFonts w:ascii="Times New Roman" w:hAnsi="Times New Roman" w:cs="Times New Roman"/>
          <w:sz w:val="24"/>
          <w:szCs w:val="24"/>
          <w:lang w:val="sr-Cyrl-RS"/>
        </w:rPr>
        <w:t xml:space="preserve">дошло до повећања цена услуга предузећа. </w:t>
      </w:r>
    </w:p>
    <w:p w14:paraId="1E02BBDF" w14:textId="11E0AA9E" w:rsidR="00DA00F6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>Код осталих расхода који износе</w:t>
      </w:r>
      <w:r w:rsidR="00A53439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CA6452" w:rsidRPr="007860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439">
        <w:rPr>
          <w:rFonts w:ascii="Times New Roman" w:hAnsi="Times New Roman" w:cs="Times New Roman"/>
          <w:sz w:val="24"/>
          <w:szCs w:val="24"/>
          <w:lang w:val="sr-Cyrl-RS"/>
        </w:rPr>
        <w:t>656</w:t>
      </w:r>
      <w:r w:rsidR="00E85AD0" w:rsidRPr="00786050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,00 динара највећа је ставка накнаде штете која се исплаћује због уједа паса (</w:t>
      </w:r>
      <w:r w:rsidR="00CA6452" w:rsidRPr="0078605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ED708A" w:rsidRPr="0078605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80CF7">
        <w:rPr>
          <w:rFonts w:ascii="Times New Roman" w:hAnsi="Times New Roman" w:cs="Times New Roman"/>
          <w:sz w:val="24"/>
          <w:szCs w:val="24"/>
          <w:lang w:val="sr-Cyrl-RS"/>
        </w:rPr>
        <w:t>631</w:t>
      </w:r>
      <w:r w:rsidR="00ED708A" w:rsidRPr="0078605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80CF7">
        <w:rPr>
          <w:rFonts w:ascii="Times New Roman" w:hAnsi="Times New Roman" w:cs="Times New Roman"/>
          <w:sz w:val="24"/>
          <w:szCs w:val="24"/>
          <w:lang w:val="sr-Cyrl-RS"/>
        </w:rPr>
        <w:t>631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,00 динар)</w:t>
      </w:r>
      <w:r w:rsidRPr="0078605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2FE286B" w14:textId="1851D062" w:rsidR="006366F2" w:rsidRPr="006366F2" w:rsidRDefault="006366F2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квартала предузеће је остварило нето добитак од 29.482.000,00 динара, а разлог за овај износ нето добити лежи у чињеници да је месечна зарада за септембар исплаћена у октобру, тако да је у септембру књижена на позицији Осталих краткорочних обавеза у износу од 19.729.000,00 динара, док је трошак књижен у октобру када је зарада за септембар исплаћена.</w:t>
      </w:r>
    </w:p>
    <w:p w14:paraId="69EE284F" w14:textId="77777777" w:rsidR="00DA00F6" w:rsidRPr="00210A21" w:rsidRDefault="00DA00F6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708D57C8" w14:textId="77777777" w:rsidR="008E481C" w:rsidRPr="00583457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14:paraId="796D81DF" w14:textId="7C287ED2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sz w:val="24"/>
          <w:szCs w:val="24"/>
        </w:rPr>
        <w:t>Биланс стања је финансијски извештај, који приказује стање средстава и изворе тих средстава у одређеном временском тренутку у једном предузећу.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83457">
        <w:rPr>
          <w:rFonts w:ascii="Times New Roman" w:hAnsi="Times New Roman" w:cs="Times New Roman"/>
          <w:sz w:val="24"/>
          <w:szCs w:val="24"/>
        </w:rPr>
        <w:t xml:space="preserve">мовина предузећа 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је на нивоу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5635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8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Разлог за ово одступање од планираних вредности лежи у чињеници да нису набављена сва средства која су планирана у извештајном периоду. 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Обртна имовина је на нивоу од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C5635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чему је највише допринело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повећане</w:t>
      </w:r>
      <w:r w:rsidR="00F86653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 купаца, као и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готовине која је </w:t>
      </w:r>
      <w:r w:rsidR="000549F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значајније смањена почетком </w:t>
      </w:r>
      <w:r w:rsidR="006107E3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0549F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2022. г. за исплату зарада.</w:t>
      </w:r>
    </w:p>
    <w:p w14:paraId="791C4FB4" w14:textId="5E1A9F19" w:rsidR="001B45AE" w:rsidRPr="007A0D28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sz w:val="24"/>
          <w:szCs w:val="24"/>
        </w:rPr>
        <w:t>Што се тиче наплате потраживања можемо рећи да је наплата на лошијем нив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3457">
        <w:rPr>
          <w:rFonts w:ascii="Times New Roman" w:hAnsi="Times New Roman" w:cs="Times New Roman"/>
          <w:sz w:val="24"/>
          <w:szCs w:val="24"/>
        </w:rPr>
        <w:t xml:space="preserve">у од </w:t>
      </w:r>
      <w:r w:rsidR="001F083E" w:rsidRPr="00583457">
        <w:rPr>
          <w:rFonts w:ascii="Times New Roman" w:hAnsi="Times New Roman" w:cs="Times New Roman"/>
          <w:sz w:val="24"/>
          <w:szCs w:val="24"/>
        </w:rPr>
        <w:t>планиран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салдо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већи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7A0D28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планираног нивао, а такође је већи и од нивоа на крају 2021. г.</w:t>
      </w:r>
      <w:r w:rsidRPr="005834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AAACB" w14:textId="6D7D0C6B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r w:rsidRPr="00583457">
        <w:rPr>
          <w:rFonts w:ascii="Times New Roman" w:hAnsi="Times New Roman" w:cs="Times New Roman"/>
          <w:sz w:val="24"/>
          <w:szCs w:val="24"/>
        </w:rPr>
        <w:t xml:space="preserve">Укупна актива предузећа je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02E3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="00554EFE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E71811" w14:textId="01B565C3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sz w:val="24"/>
          <w:szCs w:val="24"/>
        </w:rPr>
        <w:t>Са друге стране краткорочн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а резервисања и</w:t>
      </w:r>
      <w:r w:rsidRPr="00583457">
        <w:rPr>
          <w:rFonts w:ascii="Times New Roman" w:hAnsi="Times New Roman" w:cs="Times New Roman"/>
          <w:sz w:val="24"/>
          <w:szCs w:val="24"/>
        </w:rPr>
        <w:t xml:space="preserve"> обавезе предузећа су 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102E3D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83457">
        <w:rPr>
          <w:rFonts w:ascii="Times New Roman" w:hAnsi="Times New Roman" w:cs="Times New Roman"/>
          <w:sz w:val="24"/>
          <w:szCs w:val="24"/>
        </w:rPr>
        <w:t xml:space="preserve">%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планиране вредности, првенствено због 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>Осталих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краткорочних </w:t>
      </w:r>
      <w:r w:rsidR="008906B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обавеза, јер је зарада за </w:t>
      </w:r>
      <w:r w:rsidR="00102E3D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20020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6B0" w:rsidRPr="00583457">
        <w:rPr>
          <w:rFonts w:ascii="Times New Roman" w:hAnsi="Times New Roman" w:cs="Times New Roman"/>
          <w:sz w:val="24"/>
          <w:szCs w:val="24"/>
          <w:lang w:val="sr-Cyrl-RS"/>
        </w:rPr>
        <w:t>исплаћена у</w:t>
      </w:r>
      <w:r w:rsidR="00A119FD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2E3D">
        <w:rPr>
          <w:rFonts w:ascii="Times New Roman" w:hAnsi="Times New Roman" w:cs="Times New Roman"/>
          <w:sz w:val="24"/>
          <w:szCs w:val="24"/>
          <w:lang w:val="sr-Cyrl-RS"/>
        </w:rPr>
        <w:t>октобру</w:t>
      </w:r>
      <w:r w:rsidR="008906B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обавеза </w:t>
      </w:r>
      <w:r w:rsidR="005A2C71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је књижена у </w:t>
      </w:r>
      <w:r w:rsidR="00102E3D">
        <w:rPr>
          <w:rFonts w:ascii="Times New Roman" w:hAnsi="Times New Roman" w:cs="Times New Roman"/>
          <w:sz w:val="24"/>
          <w:szCs w:val="24"/>
          <w:lang w:val="sr-Cyrl-RS"/>
        </w:rPr>
        <w:t>септембру</w:t>
      </w:r>
      <w:r w:rsidR="0020020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2C71" w:rsidRPr="00583457">
        <w:rPr>
          <w:rFonts w:ascii="Times New Roman" w:hAnsi="Times New Roman" w:cs="Times New Roman"/>
          <w:sz w:val="24"/>
          <w:szCs w:val="24"/>
          <w:lang w:val="sr-Cyrl-RS"/>
        </w:rPr>
        <w:t>2022. г.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933AB7" w14:textId="77777777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r w:rsidRPr="00583457">
        <w:rPr>
          <w:rFonts w:ascii="Times New Roman" w:hAnsi="Times New Roman" w:cs="Times New Roman"/>
          <w:sz w:val="24"/>
          <w:szCs w:val="24"/>
        </w:rPr>
        <w:t>Позиција готовина и готовински еквиваленти су детаљно објашњени у одељку 3. који следи.</w:t>
      </w:r>
    </w:p>
    <w:p w14:paraId="34403F98" w14:textId="2E99A770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57B93553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1FD47E24" w14:textId="1BFEA283" w:rsidR="008E481C" w:rsidRPr="0034710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3. ИЗВЕШТАЈ О ТОКОВИМА ГОТОВИНЕ</w:t>
      </w:r>
    </w:p>
    <w:p w14:paraId="12AD31FE" w14:textId="41C73E08" w:rsidR="006D5398" w:rsidRPr="0034710B" w:rsidRDefault="006D5398" w:rsidP="006D539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Постоји значајно одступање на позицији прилив</w:t>
      </w:r>
      <w:r w:rsidR="0078492F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продаје из разлога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наплата потраживања није на планираном нивоу. 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Одлив по основу зарада је мањи од планираног из разлога што је целокупна зарада за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>септембар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г. и исплаћена у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>октобру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г. </w:t>
      </w:r>
      <w:r w:rsidR="00BC134E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На новчане токове је позитивно утицало и то што није дошло до реализације набавке основних средства према плану инвестиција.</w:t>
      </w:r>
    </w:p>
    <w:p w14:paraId="044FC7E1" w14:textId="00475FCC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4D32BD6C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03B3B1CC" w14:textId="77777777" w:rsidR="008E481C" w:rsidRPr="00F41E3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14:paraId="1FB89549" w14:textId="43F04953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</w:rPr>
      </w:pPr>
      <w:r w:rsidRPr="00F41E3B">
        <w:rPr>
          <w:rFonts w:ascii="Times New Roman" w:hAnsi="Times New Roman" w:cs="Times New Roman"/>
          <w:sz w:val="24"/>
          <w:szCs w:val="24"/>
        </w:rPr>
        <w:t>Када су у питању трошкови запослених по свим основама, напомињемо да већих одступања од планираних износа нема</w:t>
      </w:r>
      <w:r w:rsidR="00F84A4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41E3B">
        <w:rPr>
          <w:rFonts w:ascii="Times New Roman" w:hAnsi="Times New Roman" w:cs="Times New Roman"/>
          <w:sz w:val="24"/>
          <w:szCs w:val="24"/>
        </w:rPr>
        <w:t xml:space="preserve">, уколико имамо на уму да је остварени број запослених мањи од планираних. </w:t>
      </w:r>
    </w:p>
    <w:p w14:paraId="7439CD91" w14:textId="04AD5E2B" w:rsidR="006705A2" w:rsidRPr="00F41E3B" w:rsidRDefault="006705A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  <w:lang w:val="sr-Cyrl-RS"/>
        </w:rPr>
        <w:t>На позицији накнада по уговору о привременим и повременим пословима долази до одступања јер ова позиција није била планирана,</w:t>
      </w:r>
      <w:r w:rsidR="000B2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1E3B">
        <w:rPr>
          <w:rFonts w:ascii="Times New Roman" w:hAnsi="Times New Roman" w:cs="Times New Roman"/>
          <w:sz w:val="24"/>
          <w:szCs w:val="24"/>
          <w:lang w:val="sr-Cyrl-RS"/>
        </w:rPr>
        <w:t>а на основу одлуке Националне службе за запошљавање бр. 0708-10170-3/2021 од 28.02.2022. г. предузећу су одобрена средства за спровођење јавног рада за особе са инвалидитетом. Средства су одобрена за 5 лица у трајању од 4 месеца. По овом основу закључени су уговори о обављању привремено повремених послова са 5 извршилаца.</w:t>
      </w:r>
    </w:p>
    <w:p w14:paraId="0743D183" w14:textId="77777777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</w:rPr>
        <w:t>Трошкови дневница и службеног пута процентуално су знатно мањи од планираних, из разлога што се због пандемије мало одлази на семинаре, који се одржавају углавном on-line.</w:t>
      </w:r>
    </w:p>
    <w:p w14:paraId="4FC946B6" w14:textId="462356FB" w:rsidR="003A4682" w:rsidRPr="00F41E3B" w:rsidRDefault="003A468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отпремнина за одлазак у пензију су 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већи </w:t>
      </w:r>
      <w:r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од планираних вредности из разлога </w:t>
      </w:r>
      <w:r w:rsidR="00AF2676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што је по основу отпремнина у извештајном периоду исплаћено 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B269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</w:t>
      </w:r>
      <w:r w:rsidR="008C11A8" w:rsidRPr="00F41E3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 xml:space="preserve"> уместо за</w:t>
      </w:r>
      <w:r w:rsidR="000B2693">
        <w:rPr>
          <w:rFonts w:ascii="Times New Roman" w:hAnsi="Times New Roman" w:cs="Times New Roman"/>
          <w:sz w:val="24"/>
          <w:szCs w:val="24"/>
          <w:lang w:val="sr-Cyrl-RS"/>
        </w:rPr>
        <w:t xml:space="preserve"> пет</w:t>
      </w:r>
      <w:r w:rsidR="00BD4F51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6D5428" w14:textId="2063FBCC" w:rsidR="00B05087" w:rsidRPr="00F41E3B" w:rsidRDefault="00B05087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  <w:lang w:val="sr-Cyrl-RS"/>
        </w:rPr>
        <w:t>Трошкови помоћи радницима и породици радника су већи од планираних, али ова категорија трошкова је тешко предвидива из разлога што се помоћ исплаћује у случају смртног догађаја у породици радника.</w:t>
      </w:r>
    </w:p>
    <w:p w14:paraId="77AA8FD4" w14:textId="6C5908E2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</w:rPr>
        <w:t>Позиција Остале накнаде трошкова запосленима састоји се од позиција које чине издвајања запосленима за 8. март и давања запосленим за Нову годину</w:t>
      </w:r>
      <w:r w:rsidR="00B0508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CF1E53" w14:textId="4514239C" w:rsidR="00041562" w:rsidRDefault="00041562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A6EE37" w14:textId="77777777" w:rsidR="00452673" w:rsidRPr="00210A21" w:rsidRDefault="00452673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6CB38D5" w14:textId="77777777" w:rsidR="008E481C" w:rsidRPr="009B540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14:paraId="2D5025B0" w14:textId="1D160565" w:rsidR="0016445F" w:rsidRPr="009B540C" w:rsidRDefault="0016445F" w:rsidP="0016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40C">
        <w:rPr>
          <w:rFonts w:ascii="Times New Roman" w:hAnsi="Times New Roman" w:cs="Times New Roman"/>
          <w:sz w:val="24"/>
          <w:szCs w:val="24"/>
        </w:rPr>
        <w:t xml:space="preserve">У извештајном периоду број запослених на неодређено време се смањио  за 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B540C">
        <w:rPr>
          <w:rFonts w:ascii="Times New Roman" w:hAnsi="Times New Roman" w:cs="Times New Roman"/>
          <w:sz w:val="24"/>
          <w:szCs w:val="24"/>
        </w:rPr>
        <w:t xml:space="preserve"> изврши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9B540C">
        <w:rPr>
          <w:rFonts w:ascii="Times New Roman" w:hAnsi="Times New Roman" w:cs="Times New Roman"/>
          <w:sz w:val="24"/>
          <w:szCs w:val="24"/>
        </w:rPr>
        <w:t>ца</w:t>
      </w:r>
      <w:r w:rsidR="0016078A" w:rsidRPr="009B540C">
        <w:rPr>
          <w:rFonts w:ascii="Times New Roman" w:hAnsi="Times New Roman" w:cs="Times New Roman"/>
          <w:sz w:val="24"/>
          <w:szCs w:val="24"/>
        </w:rPr>
        <w:t xml:space="preserve">: 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0F25" w:rsidRPr="009B540C">
        <w:rPr>
          <w:rFonts w:ascii="Times New Roman" w:hAnsi="Times New Roman" w:cs="Times New Roman"/>
          <w:sz w:val="24"/>
          <w:szCs w:val="24"/>
        </w:rPr>
        <w:t xml:space="preserve"> 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>запослен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право на старосну пензију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, 2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је раскину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>о радни однос на с</w:t>
      </w:r>
      <w:r w:rsidR="00FA1EE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078A" w:rsidRPr="009B540C">
        <w:rPr>
          <w:rFonts w:ascii="Times New Roman" w:hAnsi="Times New Roman" w:cs="Times New Roman"/>
          <w:sz w:val="24"/>
          <w:szCs w:val="24"/>
          <w:lang w:val="sr-Cyrl-RS"/>
        </w:rPr>
        <w:t>пствени захтев</w:t>
      </w:r>
      <w:r w:rsidR="00636C4E">
        <w:rPr>
          <w:rFonts w:ascii="Times New Roman" w:hAnsi="Times New Roman" w:cs="Times New Roman"/>
          <w:sz w:val="24"/>
          <w:szCs w:val="24"/>
          <w:lang w:val="sr-Cyrl-RS"/>
        </w:rPr>
        <w:t xml:space="preserve"> и 2 запослена су преминула.</w:t>
      </w:r>
    </w:p>
    <w:p w14:paraId="212A937D" w14:textId="29EB0E4B" w:rsidR="0016445F" w:rsidRPr="009B540C" w:rsidRDefault="00E57BDC" w:rsidP="0016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40C">
        <w:rPr>
          <w:rFonts w:ascii="Times New Roman" w:hAnsi="Times New Roman" w:cs="Times New Roman"/>
          <w:sz w:val="24"/>
          <w:szCs w:val="24"/>
        </w:rPr>
        <w:lastRenderedPageBreak/>
        <w:t>На дан 3</w:t>
      </w:r>
      <w:r w:rsidR="009B540C" w:rsidRPr="009B540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B540C">
        <w:rPr>
          <w:rFonts w:ascii="Times New Roman" w:hAnsi="Times New Roman" w:cs="Times New Roman"/>
          <w:sz w:val="24"/>
          <w:szCs w:val="24"/>
        </w:rPr>
        <w:t>.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6445F" w:rsidRPr="009B540C">
        <w:rPr>
          <w:rFonts w:ascii="Times New Roman" w:hAnsi="Times New Roman" w:cs="Times New Roman"/>
          <w:sz w:val="24"/>
          <w:szCs w:val="24"/>
        </w:rPr>
        <w:t>.202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6445F" w:rsidRPr="009B540C">
        <w:rPr>
          <w:rFonts w:ascii="Times New Roman" w:hAnsi="Times New Roman" w:cs="Times New Roman"/>
          <w:sz w:val="24"/>
          <w:szCs w:val="24"/>
        </w:rPr>
        <w:t>.год. укупан број запослених је 2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16445F" w:rsidRPr="009B540C">
        <w:rPr>
          <w:rFonts w:ascii="Times New Roman" w:hAnsi="Times New Roman" w:cs="Times New Roman"/>
          <w:sz w:val="24"/>
          <w:szCs w:val="24"/>
        </w:rPr>
        <w:t xml:space="preserve"> (19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6445F" w:rsidRPr="009B540C">
        <w:rPr>
          <w:rFonts w:ascii="Times New Roman" w:hAnsi="Times New Roman" w:cs="Times New Roman"/>
          <w:sz w:val="24"/>
          <w:szCs w:val="24"/>
        </w:rPr>
        <w:t xml:space="preserve"> на неодређено време и 2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6445F" w:rsidRPr="009B540C">
        <w:rPr>
          <w:rFonts w:ascii="Times New Roman" w:hAnsi="Times New Roman" w:cs="Times New Roman"/>
          <w:sz w:val="24"/>
          <w:szCs w:val="24"/>
        </w:rPr>
        <w:t xml:space="preserve"> на одређено).</w:t>
      </w:r>
    </w:p>
    <w:p w14:paraId="1A5791FD" w14:textId="004C224C" w:rsidR="009B540C" w:rsidRPr="009B540C" w:rsidRDefault="009B540C" w:rsidP="00164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Од броја запослених на одређено време, по основу повећаног обима посла има 20 запослених и 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на одређено време из разлога замене привремено одсутних радника који с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B540C">
        <w:rPr>
          <w:rFonts w:ascii="Times New Roman" w:hAnsi="Times New Roman" w:cs="Times New Roman"/>
          <w:sz w:val="24"/>
          <w:szCs w:val="24"/>
          <w:lang w:val="sr-Cyrl-RS"/>
        </w:rPr>
        <w:t xml:space="preserve"> на боловању.</w:t>
      </w:r>
    </w:p>
    <w:p w14:paraId="1389B0D0" w14:textId="6CF692D5" w:rsidR="009B540C" w:rsidRPr="009B540C" w:rsidRDefault="009B540C" w:rsidP="0016445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sz w:val="24"/>
          <w:szCs w:val="24"/>
          <w:lang w:val="sr-Cyrl-RS"/>
        </w:rPr>
        <w:t>На основу одлуке Националне службе за запошљавање бр. 0708-10170-3/2021 од 28.02.2022. г. предузећу су одобрена средства за спровођење јавног рада за особе са инвалидитетом. Средства су одобрена за 5 лица у трајању од 4 месеца. По овом основу закључени су уговори о обављању привремено повремених послова са 5 извршилаца који су ступили на рад 05.05.2022. г.</w:t>
      </w:r>
      <w:r w:rsidR="00DE12F6">
        <w:rPr>
          <w:rFonts w:ascii="Times New Roman" w:hAnsi="Times New Roman" w:cs="Times New Roman"/>
          <w:sz w:val="24"/>
          <w:szCs w:val="24"/>
          <w:lang w:val="sr-Cyrl-RS"/>
        </w:rPr>
        <w:t xml:space="preserve"> Један извршилац је престао са радом 05.05.2022. г., а 4 извршиоца су престала са радом 04.09.2022. г.</w:t>
      </w:r>
    </w:p>
    <w:p w14:paraId="31AD7E26" w14:textId="0F0D85F5" w:rsidR="009B540C" w:rsidRDefault="009B540C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4D8B08B" w14:textId="77777777" w:rsidR="00452673" w:rsidRPr="009B540C" w:rsidRDefault="00452673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A8281DB" w14:textId="77777777" w:rsidR="008E481C" w:rsidRPr="00D16CD3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0B6C54"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14:paraId="0BBC7E36" w14:textId="48FC319A" w:rsidR="00EB14FE" w:rsidRPr="00D16CD3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најнижа исплаћена зарада запосленима је износила 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F4B3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4B34"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 нето, док је највиша исплаћена зарада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(не рачунајући пословодство)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F4B3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4B34">
        <w:rPr>
          <w:rFonts w:ascii="Times New Roman" w:hAnsi="Times New Roman" w:cs="Times New Roman"/>
          <w:sz w:val="24"/>
          <w:szCs w:val="24"/>
          <w:lang w:val="sr-Cyrl-RS"/>
        </w:rPr>
        <w:t>263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периоду се кретао н</w:t>
      </w:r>
      <w:r w:rsidR="00463C00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а нивоу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>планираних вредности.</w:t>
      </w:r>
    </w:p>
    <w:p w14:paraId="59429450" w14:textId="57F9823C" w:rsidR="006E7C62" w:rsidRDefault="006E7C62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A062B6A" w14:textId="77777777" w:rsidR="00452673" w:rsidRPr="00210A21" w:rsidRDefault="00452673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40B1D4" w14:textId="77777777" w:rsidR="006E7C62" w:rsidRPr="00BC3636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3A2E7D"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14:paraId="4EF2FA04" w14:textId="77777777" w:rsidR="00655D02" w:rsidRPr="00BC3636" w:rsidRDefault="00655D02" w:rsidP="00655D02">
      <w:pPr>
        <w:jc w:val="both"/>
        <w:rPr>
          <w:rFonts w:ascii="Times New Roman" w:hAnsi="Times New Roman" w:cs="Times New Roman"/>
          <w:sz w:val="24"/>
          <w:szCs w:val="24"/>
        </w:rPr>
      </w:pPr>
      <w:r w:rsidRPr="00BC3636">
        <w:rPr>
          <w:rFonts w:ascii="Times New Roman" w:hAnsi="Times New Roman" w:cs="Times New Roman"/>
          <w:sz w:val="24"/>
          <w:szCs w:val="24"/>
        </w:rPr>
        <w:t xml:space="preserve">Предузеће у току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</w:t>
      </w:r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није имало</w:t>
      </w:r>
      <w:r w:rsidRPr="00BC3636">
        <w:rPr>
          <w:rFonts w:ascii="Times New Roman" w:hAnsi="Times New Roman" w:cs="Times New Roman"/>
          <w:sz w:val="24"/>
          <w:szCs w:val="24"/>
        </w:rPr>
        <w:t xml:space="preserve"> издвајања из средстава субвенција оснивача.</w:t>
      </w:r>
    </w:p>
    <w:p w14:paraId="5A6E49C9" w14:textId="77777777" w:rsidR="00041562" w:rsidRPr="00210A21" w:rsidRDefault="00041562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54119828" w14:textId="77777777" w:rsidR="003A2E7D" w:rsidRPr="00AF1DDA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3A2E7D"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14:paraId="42072533" w14:textId="5B05BE5D" w:rsidR="00E212E0" w:rsidRPr="00AF1DDA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F1DDA">
        <w:rPr>
          <w:rFonts w:ascii="Times New Roman" w:hAnsi="Times New Roman" w:cs="Times New Roman"/>
          <w:sz w:val="24"/>
          <w:szCs w:val="24"/>
        </w:rPr>
        <w:t xml:space="preserve">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периода 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нису издвајана средства за посебне намене што се тиче спонзорства, донација и хуманитарних давања. За репрезентацију је издвојено </w:t>
      </w:r>
      <w:r w:rsidR="001F6080">
        <w:rPr>
          <w:rFonts w:ascii="Times New Roman" w:hAnsi="Times New Roman" w:cs="Times New Roman"/>
          <w:sz w:val="24"/>
          <w:szCs w:val="24"/>
          <w:lang w:val="sr-Cyrl-CS"/>
        </w:rPr>
        <w:t>418.659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динара што је 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изнад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планираних 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вредности за </w:t>
      </w:r>
      <w:r w:rsidR="001F6080">
        <w:rPr>
          <w:rFonts w:ascii="Times New Roman" w:hAnsi="Times New Roman" w:cs="Times New Roman"/>
          <w:sz w:val="24"/>
          <w:szCs w:val="24"/>
          <w:lang w:val="sr-Cyrl-CS"/>
        </w:rPr>
        <w:t>трећи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квартал, али испод укупно планираних вредности за пословну годину, што значи да ће се извршити прерасподела планираних вредности између квартала, како се не би премашио планиран износ за целу пословну годину.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A8123E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512.4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 и у оквиру су планираних вредности.</w:t>
      </w:r>
    </w:p>
    <w:p w14:paraId="36CE8812" w14:textId="77777777" w:rsidR="00096A0C" w:rsidRPr="008E1834" w:rsidRDefault="00096A0C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2C46DDD4" w14:textId="77777777" w:rsidR="000B6C54" w:rsidRPr="00451132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b/>
          <w:sz w:val="24"/>
          <w:szCs w:val="24"/>
          <w:lang w:val="sr-Cyrl-RS"/>
        </w:rPr>
        <w:t>9. КРЕДИТНА ЗАДУЖЕНОСТ</w:t>
      </w:r>
    </w:p>
    <w:p w14:paraId="35B8C5D7" w14:textId="77777777" w:rsidR="000E5FA1" w:rsidRPr="00451132" w:rsidRDefault="000E5FA1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sz w:val="24"/>
          <w:szCs w:val="24"/>
          <w:lang w:val="sr-Cyrl-RS"/>
        </w:rPr>
        <w:t>Предузеће нема кредитних задужења.</w:t>
      </w:r>
    </w:p>
    <w:p w14:paraId="7FB9ABEF" w14:textId="77777777" w:rsidR="00D17072" w:rsidRPr="00210A21" w:rsidRDefault="00D17072" w:rsidP="003A2E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4EC73A" w14:textId="0B921EF1" w:rsidR="003A2E7D" w:rsidRPr="00EE0BDD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10</w:t>
      </w:r>
      <w:r w:rsidR="003A2E7D"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14:paraId="593DD682" w14:textId="1B56B597" w:rsidR="00A04725" w:rsidRPr="00EE0BDD" w:rsidRDefault="00A04725" w:rsidP="00A047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sz w:val="24"/>
          <w:szCs w:val="24"/>
        </w:rPr>
        <w:t>У периоду од 01.01.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7B5EC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0BDD">
        <w:rPr>
          <w:rFonts w:ascii="Times New Roman" w:hAnsi="Times New Roman" w:cs="Times New Roman"/>
          <w:sz w:val="24"/>
          <w:szCs w:val="24"/>
        </w:rPr>
        <w:t xml:space="preserve"> до 3</w:t>
      </w:r>
      <w:r w:rsidR="008E1834" w:rsidRPr="00EE0BDD">
        <w:rPr>
          <w:rFonts w:ascii="Times New Roman" w:hAnsi="Times New Roman" w:cs="Times New Roman"/>
          <w:sz w:val="24"/>
          <w:szCs w:val="24"/>
        </w:rPr>
        <w:t>0</w:t>
      </w:r>
      <w:r w:rsidRPr="00EE0BDD">
        <w:rPr>
          <w:rFonts w:ascii="Times New Roman" w:hAnsi="Times New Roman" w:cs="Times New Roman"/>
          <w:sz w:val="24"/>
          <w:szCs w:val="24"/>
        </w:rPr>
        <w:t>.</w:t>
      </w:r>
      <w:r w:rsidR="0045407E" w:rsidRPr="00EE0BD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E0BDD">
        <w:rPr>
          <w:rFonts w:ascii="Times New Roman" w:hAnsi="Times New Roman" w:cs="Times New Roman"/>
          <w:sz w:val="24"/>
          <w:szCs w:val="24"/>
        </w:rPr>
        <w:t>.202</w:t>
      </w:r>
      <w:r w:rsidR="0045407E" w:rsidRPr="00EE0BD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E0BDD">
        <w:rPr>
          <w:rFonts w:ascii="Times New Roman" w:hAnsi="Times New Roman" w:cs="Times New Roman"/>
          <w:sz w:val="24"/>
          <w:szCs w:val="24"/>
        </w:rPr>
        <w:t xml:space="preserve">.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извршена је набавка  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машине за обележавање паркинга и коловоза у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539CD"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295.000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, што чини </w:t>
      </w:r>
      <w:r w:rsidR="001F6080">
        <w:rPr>
          <w:rFonts w:ascii="Times New Roman" w:hAnsi="Times New Roman" w:cs="Times New Roman"/>
          <w:sz w:val="24"/>
          <w:szCs w:val="24"/>
          <w:lang w:val="sr-Cyrl-CS"/>
        </w:rPr>
        <w:t>2,91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>% планираних вредности.</w:t>
      </w:r>
      <w:r w:rsidR="00AF7435" w:rsidRPr="00EE0B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7435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>машине за обележавање паркинга и коловоза спада у планиране инвестиције</w:t>
      </w:r>
      <w:r w:rsidR="00D92ECD">
        <w:rPr>
          <w:rFonts w:ascii="Times New Roman" w:hAnsi="Times New Roman" w:cs="Times New Roman"/>
          <w:sz w:val="24"/>
          <w:szCs w:val="24"/>
          <w:lang w:val="sr-Cyrl-CS"/>
        </w:rPr>
        <w:t xml:space="preserve"> према плану и програму предузећа за 2022. г.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, а поред ове планиране инвестиције реализоване су и </w:t>
      </w:r>
      <w:r w:rsidR="00D92ECD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="00AF7435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инвестиције у износу од 437.499,30 динара по основи набавке две тракторске косилице и у износу од 150.000,00 динара по основу </w:t>
      </w:r>
      <w:r w:rsidR="00AF7435" w:rsidRPr="00EE0BDD">
        <w:rPr>
          <w:rFonts w:ascii="Times New Roman" w:hAnsi="Times New Roman" w:cs="Times New Roman"/>
          <w:sz w:val="24"/>
          <w:szCs w:val="24"/>
          <w:lang w:val="sr-Cyrl-RS"/>
        </w:rPr>
        <w:t>улагања у поправку мотора за ТАМ ВА-122-ТХ, чиме је повећана његова вредност</w:t>
      </w:r>
      <w:r w:rsidR="00D92ECD">
        <w:rPr>
          <w:rFonts w:ascii="Times New Roman" w:hAnsi="Times New Roman" w:cs="Times New Roman"/>
          <w:sz w:val="24"/>
          <w:szCs w:val="24"/>
          <w:lang w:val="sr-Cyrl-RS"/>
        </w:rPr>
        <w:t>, а које набавке су укључене кроз измену плана јавних набавки</w:t>
      </w:r>
      <w:r w:rsidR="00AF7435" w:rsidRPr="00EE0B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470B" w:rsidRPr="00EE0BD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зашто инвестиције нису реализоване у планираним вредностима је тај што </w:t>
      </w:r>
      <w:r w:rsidR="002065AB" w:rsidRPr="00EE0BDD">
        <w:rPr>
          <w:rFonts w:ascii="Times New Roman" w:hAnsi="Times New Roman" w:cs="Times New Roman"/>
          <w:sz w:val="24"/>
          <w:szCs w:val="24"/>
          <w:lang w:val="sr-Cyrl-RS"/>
        </w:rPr>
        <w:t>није било довољно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ликвидних средстава као последица </w:t>
      </w:r>
      <w:r w:rsidR="00636AA3" w:rsidRPr="00EE0BDD">
        <w:rPr>
          <w:rFonts w:ascii="Times New Roman" w:hAnsi="Times New Roman" w:cs="Times New Roman"/>
          <w:sz w:val="24"/>
          <w:szCs w:val="24"/>
          <w:lang w:val="sr-Cyrl-RS"/>
        </w:rPr>
        <w:t>поскупљења свих улазних сировина и материјала, односно због одлива ликвидних средстава по основу повећаних трошкова.</w:t>
      </w:r>
    </w:p>
    <w:p w14:paraId="345B1C48" w14:textId="77777777" w:rsidR="00A04725" w:rsidRPr="00210A21" w:rsidRDefault="00A04725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658D4F1" w14:textId="77777777" w:rsidR="000B6C54" w:rsidRPr="002412BC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b/>
          <w:sz w:val="24"/>
          <w:szCs w:val="24"/>
          <w:lang w:val="sr-Cyrl-RS"/>
        </w:rPr>
        <w:t>11. ПОТРАЖИВАЊА, ОБАВЕЗЕ И СУДСКИ СПОРОВИ</w:t>
      </w:r>
    </w:p>
    <w:p w14:paraId="38EDF2C6" w14:textId="3B074E56" w:rsidR="0013768B" w:rsidRPr="002412BC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113.847.283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износ од </w:t>
      </w:r>
      <w:r w:rsidR="009E46F2" w:rsidRPr="002412B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412BC" w:rsidRPr="002412B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E46F2" w:rsidRPr="002412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416</w:t>
      </w:r>
      <w:r w:rsidR="009E46F2" w:rsidRPr="002412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738</w:t>
      </w:r>
      <w:r w:rsidR="009E46F2"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односи на потраживања која су старија од 12 месеци. </w:t>
      </w:r>
      <w:r w:rsidR="005C54B0" w:rsidRPr="002412BC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14:paraId="2B4934B4" w14:textId="77777777" w:rsidR="00D17072" w:rsidRPr="00210A21" w:rsidRDefault="00D17072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B876BE0" w14:textId="3BD9474B" w:rsidR="0041288F" w:rsidRPr="00210A21" w:rsidRDefault="0041288F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у извештајном периоду водило 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243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судск</w:t>
      </w:r>
      <w:r w:rsidR="00EE1A95" w:rsidRPr="00415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спор</w:t>
      </w:r>
      <w:r w:rsidR="00EE1A95" w:rsidRPr="00415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чија је укупна вредност 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24.5</w:t>
      </w:r>
      <w:r w:rsidR="003752A6" w:rsidRPr="00992514">
        <w:rPr>
          <w:rFonts w:ascii="Times New Roman" w:hAnsi="Times New Roman" w:cs="Times New Roman"/>
          <w:sz w:val="24"/>
          <w:szCs w:val="24"/>
          <w:lang w:val="sr-Cyrl-RS"/>
        </w:rPr>
        <w:t>14.000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Од укупног броја спорова њих 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241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уједе пасе, тако да је у извештајном периоду по овом основу исплаћено </w:t>
      </w:r>
      <w:r w:rsidR="00D14ECD" w:rsidRPr="00992514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631</w:t>
      </w:r>
      <w:r w:rsidR="00D14ECD" w:rsidRPr="009925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6080">
        <w:rPr>
          <w:rFonts w:ascii="Times New Roman" w:hAnsi="Times New Roman" w:cs="Times New Roman"/>
          <w:sz w:val="24"/>
          <w:szCs w:val="24"/>
          <w:lang w:val="sr-Cyrl-RS"/>
        </w:rPr>
        <w:t>631</w:t>
      </w:r>
      <w:r w:rsidR="00D14ECD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динар.</w:t>
      </w:r>
    </w:p>
    <w:p w14:paraId="354230F7" w14:textId="77777777" w:rsidR="000B6C54" w:rsidRPr="00210A21" w:rsidRDefault="000B6C54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75D3D3C" w14:textId="77777777" w:rsidR="008E481C" w:rsidRPr="00FD42AE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434B230A" w14:textId="77777777" w:rsidR="001F21C8" w:rsidRPr="006366F2" w:rsidRDefault="00AE12E8" w:rsidP="001F21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</w:rPr>
        <w:t>Током периода од 01.01. до 3</w:t>
      </w:r>
      <w:r w:rsidR="00FF4C53" w:rsidRPr="00FD42A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D42AE">
        <w:rPr>
          <w:rFonts w:ascii="Times New Roman" w:hAnsi="Times New Roman" w:cs="Times New Roman"/>
          <w:sz w:val="24"/>
          <w:szCs w:val="24"/>
        </w:rPr>
        <w:t>.</w:t>
      </w:r>
      <w:r w:rsidR="000649CE" w:rsidRPr="00FD42A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FD42AE">
        <w:rPr>
          <w:rFonts w:ascii="Times New Roman" w:hAnsi="Times New Roman" w:cs="Times New Roman"/>
          <w:sz w:val="24"/>
          <w:szCs w:val="24"/>
        </w:rPr>
        <w:t>.202</w:t>
      </w:r>
      <w:r w:rsidR="000649CE"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D42AE">
        <w:rPr>
          <w:rFonts w:ascii="Times New Roman" w:hAnsi="Times New Roman" w:cs="Times New Roman"/>
          <w:sz w:val="24"/>
          <w:szCs w:val="24"/>
        </w:rPr>
        <w:t>. предузеће исказује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добитак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E45813" w:rsidRPr="00FD42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29.482.000,00 динара, а разлог за овај износ нето добити лежи у чињеници да је месечна зарада за септембар исплаћена у октобру, тако да је у септембру књижена на позицији Осталих краткорочних обавеза у износу од 19.729.000,00 динара, док је трошак књижен у октобру када је зарада за септембар исплаћена.</w:t>
      </w:r>
    </w:p>
    <w:p w14:paraId="12531258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r w:rsidRPr="00FD42AE">
        <w:rPr>
          <w:rFonts w:ascii="Times New Roman" w:hAnsi="Times New Roman" w:cs="Times New Roman"/>
          <w:sz w:val="24"/>
          <w:szCs w:val="24"/>
        </w:rPr>
        <w:t>Динамика радова на чишћењу, прању и одрж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D42AE">
        <w:rPr>
          <w:rFonts w:ascii="Times New Roman" w:hAnsi="Times New Roman" w:cs="Times New Roman"/>
          <w:sz w:val="24"/>
          <w:szCs w:val="24"/>
        </w:rPr>
        <w:t xml:space="preserve">вању јавних површина и зелених површина је у границама предвиђених очекивања. </w:t>
      </w:r>
    </w:p>
    <w:p w14:paraId="17F38340" w14:textId="0D83E45F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2AE">
        <w:rPr>
          <w:rFonts w:ascii="Times New Roman" w:hAnsi="Times New Roman" w:cs="Times New Roman"/>
          <w:sz w:val="24"/>
          <w:szCs w:val="24"/>
        </w:rPr>
        <w:t xml:space="preserve">Током </w:t>
      </w:r>
      <w:r w:rsidR="00387B21" w:rsidRPr="00FD42AE">
        <w:rPr>
          <w:rFonts w:ascii="Times New Roman" w:hAnsi="Times New Roman" w:cs="Times New Roman"/>
          <w:sz w:val="24"/>
          <w:szCs w:val="24"/>
          <w:lang w:val="sr-Cyrl-RS"/>
        </w:rPr>
        <w:t>извештајног</w:t>
      </w:r>
      <w:r w:rsidRPr="00FD42AE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FD42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D42AE">
        <w:rPr>
          <w:rFonts w:ascii="Times New Roman" w:hAnsi="Times New Roman" w:cs="Times New Roman"/>
          <w:sz w:val="24"/>
          <w:szCs w:val="24"/>
        </w:rPr>
        <w:t xml:space="preserve">је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дошло до пр</w:t>
      </w:r>
      <w:r w:rsidRPr="00FD42AE">
        <w:rPr>
          <w:rFonts w:ascii="Times New Roman" w:hAnsi="Times New Roman" w:cs="Times New Roman"/>
          <w:sz w:val="24"/>
          <w:szCs w:val="24"/>
        </w:rPr>
        <w:t>омена цена производа и услуга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уз предходно </w:t>
      </w:r>
      <w:r w:rsidR="00FF4C53" w:rsidRPr="00FD42AE">
        <w:rPr>
          <w:rFonts w:ascii="Times New Roman" w:hAnsi="Times New Roman" w:cs="Times New Roman"/>
          <w:sz w:val="24"/>
          <w:szCs w:val="24"/>
          <w:lang w:val="sr-Cyrl-RS"/>
        </w:rPr>
        <w:t>доби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јање</w:t>
      </w:r>
      <w:r w:rsidR="00FF4C53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оснивача за </w:t>
      </w:r>
      <w:r w:rsidR="00D539CD" w:rsidRPr="00FD42AE">
        <w:rPr>
          <w:rFonts w:ascii="Times New Roman" w:hAnsi="Times New Roman" w:cs="Times New Roman"/>
          <w:sz w:val="24"/>
          <w:szCs w:val="24"/>
          <w:lang w:val="sr-Cyrl-RS"/>
        </w:rPr>
        <w:t>повећање цена</w:t>
      </w:r>
      <w:r w:rsidR="00FD42AE" w:rsidRPr="00FD42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="00D539CD" w:rsidRPr="00FD42A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FD42AE">
        <w:rPr>
          <w:rFonts w:ascii="Times New Roman" w:hAnsi="Times New Roman" w:cs="Times New Roman"/>
          <w:sz w:val="24"/>
          <w:szCs w:val="24"/>
        </w:rPr>
        <w:t>елатност је обављало</w:t>
      </w:r>
      <w:r w:rsidR="00D539CD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D42AE">
        <w:rPr>
          <w:rFonts w:ascii="Times New Roman" w:hAnsi="Times New Roman" w:cs="Times New Roman"/>
          <w:sz w:val="24"/>
          <w:szCs w:val="24"/>
        </w:rPr>
        <w:t xml:space="preserve"> запослен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="00D539CD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мање </w:t>
      </w:r>
      <w:r w:rsidRPr="00FD42AE">
        <w:rPr>
          <w:rFonts w:ascii="Times New Roman" w:hAnsi="Times New Roman" w:cs="Times New Roman"/>
          <w:sz w:val="24"/>
          <w:szCs w:val="24"/>
        </w:rPr>
        <w:t xml:space="preserve">него крајем </w:t>
      </w:r>
      <w:r w:rsidR="001F21C8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квартала </w:t>
      </w:r>
      <w:r w:rsidRPr="00FD42AE">
        <w:rPr>
          <w:rFonts w:ascii="Times New Roman" w:hAnsi="Times New Roman" w:cs="Times New Roman"/>
          <w:sz w:val="24"/>
          <w:szCs w:val="24"/>
        </w:rPr>
        <w:t>20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D42AE">
        <w:rPr>
          <w:rFonts w:ascii="Times New Roman" w:hAnsi="Times New Roman" w:cs="Times New Roman"/>
          <w:sz w:val="24"/>
          <w:szCs w:val="24"/>
        </w:rPr>
        <w:t>. године.</w:t>
      </w:r>
      <w:r w:rsidRPr="00FD42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D42AE">
        <w:rPr>
          <w:rFonts w:ascii="Times New Roman" w:hAnsi="Times New Roman" w:cs="Times New Roman"/>
          <w:sz w:val="24"/>
          <w:szCs w:val="24"/>
        </w:rPr>
        <w:t xml:space="preserve">Ипак предузеће је успело да уз све напоре руководства  исплаћује своје обавезе са мањим закашњењем, а да не угрози опстанак ликвидности. Инвестиције су </w:t>
      </w:r>
      <w:r w:rsidRPr="00FD42AE">
        <w:rPr>
          <w:rFonts w:ascii="Times New Roman" w:hAnsi="Times New Roman" w:cs="Times New Roman"/>
          <w:sz w:val="24"/>
          <w:szCs w:val="24"/>
          <w:lang w:val="sr-Cyrl-CS"/>
        </w:rPr>
        <w:t>мање у односу на план</w:t>
      </w:r>
      <w:r w:rsidRPr="00FD42AE">
        <w:rPr>
          <w:rFonts w:ascii="Times New Roman" w:hAnsi="Times New Roman" w:cs="Times New Roman"/>
          <w:sz w:val="24"/>
          <w:szCs w:val="24"/>
        </w:rPr>
        <w:t xml:space="preserve"> што је детаљно образложено кроз сегмент инвестиција.</w:t>
      </w:r>
    </w:p>
    <w:p w14:paraId="73FEFA73" w14:textId="77777777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B0391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</w:rPr>
        <w:t xml:space="preserve">Оно што је битно истаћи је и да је степен наплате на нижем нивоу, 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што има за последицу </w:t>
      </w:r>
      <w:r w:rsidRPr="00FD42AE">
        <w:rPr>
          <w:rFonts w:ascii="Times New Roman" w:hAnsi="Times New Roman" w:cs="Times New Roman"/>
          <w:sz w:val="24"/>
          <w:szCs w:val="24"/>
        </w:rPr>
        <w:t>смањењ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D42AE">
        <w:rPr>
          <w:rFonts w:ascii="Times New Roman" w:hAnsi="Times New Roman" w:cs="Times New Roman"/>
          <w:sz w:val="24"/>
          <w:szCs w:val="24"/>
        </w:rPr>
        <w:t xml:space="preserve"> ликвидних средстава, али  да предузеће предузима све расположиве мере наплате потраживања кроз сарадњу са приватним извршитељ</w:t>
      </w:r>
      <w:r w:rsidR="0089729D" w:rsidRPr="00FD42AE">
        <w:rPr>
          <w:rFonts w:ascii="Times New Roman" w:hAnsi="Times New Roman" w:cs="Times New Roman"/>
          <w:sz w:val="24"/>
          <w:szCs w:val="24"/>
        </w:rPr>
        <w:t>има за велики број потраживања</w:t>
      </w:r>
      <w:r w:rsidR="0089729D" w:rsidRPr="00FD42AE">
        <w:rPr>
          <w:rFonts w:ascii="Times New Roman" w:hAnsi="Times New Roman" w:cs="Times New Roman"/>
          <w:sz w:val="24"/>
          <w:szCs w:val="24"/>
          <w:lang w:val="sr-Cyrl-RS"/>
        </w:rPr>
        <w:t>, а која су утужена у претходним годинама.</w:t>
      </w:r>
    </w:p>
    <w:p w14:paraId="482499D5" w14:textId="77777777" w:rsidR="001A63B0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E5725" w14:textId="77777777" w:rsidR="003A2E7D" w:rsidRPr="00FD42AE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20D51" w14:textId="5D287F76" w:rsidR="003A2E7D" w:rsidRPr="00FD42AE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.2022. г.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__________________</w:t>
      </w:r>
    </w:p>
    <w:p w14:paraId="6855C553" w14:textId="77777777" w:rsidR="00F4195D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FD42AE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1021" w14:textId="77777777" w:rsidR="00654942" w:rsidRDefault="00654942" w:rsidP="00F4195D">
      <w:pPr>
        <w:spacing w:after="0" w:line="240" w:lineRule="auto"/>
      </w:pPr>
      <w:r>
        <w:separator/>
      </w:r>
    </w:p>
  </w:endnote>
  <w:endnote w:type="continuationSeparator" w:id="0">
    <w:p w14:paraId="272757B9" w14:textId="77777777" w:rsidR="00654942" w:rsidRDefault="00654942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C4216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200EE5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B85C" w14:textId="77777777" w:rsidR="00654942" w:rsidRDefault="00654942" w:rsidP="00F4195D">
      <w:pPr>
        <w:spacing w:after="0" w:line="240" w:lineRule="auto"/>
      </w:pPr>
      <w:r>
        <w:separator/>
      </w:r>
    </w:p>
  </w:footnote>
  <w:footnote w:type="continuationSeparator" w:id="0">
    <w:p w14:paraId="702CBCBA" w14:textId="77777777" w:rsidR="00654942" w:rsidRDefault="00654942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0FA3"/>
    <w:rsid w:val="00026929"/>
    <w:rsid w:val="000312A6"/>
    <w:rsid w:val="00034991"/>
    <w:rsid w:val="00034B12"/>
    <w:rsid w:val="00041562"/>
    <w:rsid w:val="000423DD"/>
    <w:rsid w:val="000528F2"/>
    <w:rsid w:val="000549F9"/>
    <w:rsid w:val="00054CC8"/>
    <w:rsid w:val="000649CE"/>
    <w:rsid w:val="00081545"/>
    <w:rsid w:val="00085A45"/>
    <w:rsid w:val="0008696D"/>
    <w:rsid w:val="00096A0C"/>
    <w:rsid w:val="000A0099"/>
    <w:rsid w:val="000A3684"/>
    <w:rsid w:val="000A3FE1"/>
    <w:rsid w:val="000A6949"/>
    <w:rsid w:val="000A7966"/>
    <w:rsid w:val="000B2693"/>
    <w:rsid w:val="000B6C54"/>
    <w:rsid w:val="000C57CD"/>
    <w:rsid w:val="000D60C8"/>
    <w:rsid w:val="000E36F6"/>
    <w:rsid w:val="000E5FA1"/>
    <w:rsid w:val="000F7A1A"/>
    <w:rsid w:val="00102E3D"/>
    <w:rsid w:val="00103E03"/>
    <w:rsid w:val="00111917"/>
    <w:rsid w:val="00122343"/>
    <w:rsid w:val="00137668"/>
    <w:rsid w:val="0013768B"/>
    <w:rsid w:val="00141B89"/>
    <w:rsid w:val="00150598"/>
    <w:rsid w:val="0016078A"/>
    <w:rsid w:val="00161051"/>
    <w:rsid w:val="0016445F"/>
    <w:rsid w:val="00167C41"/>
    <w:rsid w:val="0017291A"/>
    <w:rsid w:val="0017399B"/>
    <w:rsid w:val="0017455F"/>
    <w:rsid w:val="00175A8D"/>
    <w:rsid w:val="00177A82"/>
    <w:rsid w:val="00180B47"/>
    <w:rsid w:val="001A4E95"/>
    <w:rsid w:val="001A63B0"/>
    <w:rsid w:val="001B45AE"/>
    <w:rsid w:val="001B607D"/>
    <w:rsid w:val="001C0BAB"/>
    <w:rsid w:val="001D24BD"/>
    <w:rsid w:val="001D3787"/>
    <w:rsid w:val="001D4EA2"/>
    <w:rsid w:val="001D635F"/>
    <w:rsid w:val="001E00FF"/>
    <w:rsid w:val="001E2EDF"/>
    <w:rsid w:val="001E3F13"/>
    <w:rsid w:val="001F083E"/>
    <w:rsid w:val="001F21C8"/>
    <w:rsid w:val="001F5081"/>
    <w:rsid w:val="001F6080"/>
    <w:rsid w:val="0020020B"/>
    <w:rsid w:val="00204FCE"/>
    <w:rsid w:val="00205EDC"/>
    <w:rsid w:val="002065AB"/>
    <w:rsid w:val="00210A21"/>
    <w:rsid w:val="00214C9F"/>
    <w:rsid w:val="00220044"/>
    <w:rsid w:val="00225BB3"/>
    <w:rsid w:val="002277FB"/>
    <w:rsid w:val="002412BC"/>
    <w:rsid w:val="002441A3"/>
    <w:rsid w:val="002570FC"/>
    <w:rsid w:val="002633CA"/>
    <w:rsid w:val="0026448B"/>
    <w:rsid w:val="002661FC"/>
    <w:rsid w:val="00277514"/>
    <w:rsid w:val="0029731E"/>
    <w:rsid w:val="002A0C4E"/>
    <w:rsid w:val="002A29A2"/>
    <w:rsid w:val="002B0DC3"/>
    <w:rsid w:val="002C6747"/>
    <w:rsid w:val="002E284E"/>
    <w:rsid w:val="002E2EB2"/>
    <w:rsid w:val="003011C0"/>
    <w:rsid w:val="003037A3"/>
    <w:rsid w:val="00325D70"/>
    <w:rsid w:val="0034072F"/>
    <w:rsid w:val="00340852"/>
    <w:rsid w:val="00344083"/>
    <w:rsid w:val="0034710B"/>
    <w:rsid w:val="00350331"/>
    <w:rsid w:val="00351835"/>
    <w:rsid w:val="00356D61"/>
    <w:rsid w:val="00360D33"/>
    <w:rsid w:val="0036444B"/>
    <w:rsid w:val="003752A6"/>
    <w:rsid w:val="00387B21"/>
    <w:rsid w:val="00394AAE"/>
    <w:rsid w:val="003A2E7D"/>
    <w:rsid w:val="003A4682"/>
    <w:rsid w:val="003B4563"/>
    <w:rsid w:val="003C225B"/>
    <w:rsid w:val="003C332B"/>
    <w:rsid w:val="003D050F"/>
    <w:rsid w:val="003D1F1B"/>
    <w:rsid w:val="003E0EFD"/>
    <w:rsid w:val="003E23D2"/>
    <w:rsid w:val="003E4FF7"/>
    <w:rsid w:val="003E5CB9"/>
    <w:rsid w:val="00406966"/>
    <w:rsid w:val="0041288F"/>
    <w:rsid w:val="00415B3A"/>
    <w:rsid w:val="004264AA"/>
    <w:rsid w:val="0043412B"/>
    <w:rsid w:val="00437A52"/>
    <w:rsid w:val="00451132"/>
    <w:rsid w:val="0045146B"/>
    <w:rsid w:val="00452673"/>
    <w:rsid w:val="0045407E"/>
    <w:rsid w:val="004557CC"/>
    <w:rsid w:val="004620C3"/>
    <w:rsid w:val="00463C00"/>
    <w:rsid w:val="004822F8"/>
    <w:rsid w:val="00484FFD"/>
    <w:rsid w:val="004A565F"/>
    <w:rsid w:val="004A5F58"/>
    <w:rsid w:val="004C4F50"/>
    <w:rsid w:val="004C65E3"/>
    <w:rsid w:val="004C6FAC"/>
    <w:rsid w:val="004E7020"/>
    <w:rsid w:val="004F4B34"/>
    <w:rsid w:val="00511EDC"/>
    <w:rsid w:val="005152F8"/>
    <w:rsid w:val="00520215"/>
    <w:rsid w:val="00543615"/>
    <w:rsid w:val="005464EB"/>
    <w:rsid w:val="0055441D"/>
    <w:rsid w:val="00554EFE"/>
    <w:rsid w:val="00556A1B"/>
    <w:rsid w:val="00556B93"/>
    <w:rsid w:val="00557684"/>
    <w:rsid w:val="00563763"/>
    <w:rsid w:val="005660F7"/>
    <w:rsid w:val="00567A10"/>
    <w:rsid w:val="00570A7A"/>
    <w:rsid w:val="00580444"/>
    <w:rsid w:val="00580DEC"/>
    <w:rsid w:val="00581974"/>
    <w:rsid w:val="00583457"/>
    <w:rsid w:val="00597425"/>
    <w:rsid w:val="005A2C71"/>
    <w:rsid w:val="005A6E6E"/>
    <w:rsid w:val="005C54B0"/>
    <w:rsid w:val="005E7EE4"/>
    <w:rsid w:val="005F1AF2"/>
    <w:rsid w:val="005F1DEB"/>
    <w:rsid w:val="0060194B"/>
    <w:rsid w:val="0060798C"/>
    <w:rsid w:val="00607CB8"/>
    <w:rsid w:val="006107E3"/>
    <w:rsid w:val="00612DBC"/>
    <w:rsid w:val="00625D69"/>
    <w:rsid w:val="006300A3"/>
    <w:rsid w:val="00635044"/>
    <w:rsid w:val="006366F2"/>
    <w:rsid w:val="00636AA3"/>
    <w:rsid w:val="00636C4E"/>
    <w:rsid w:val="006402AE"/>
    <w:rsid w:val="00653F28"/>
    <w:rsid w:val="00654942"/>
    <w:rsid w:val="00655D02"/>
    <w:rsid w:val="00665F38"/>
    <w:rsid w:val="006705A2"/>
    <w:rsid w:val="006808C5"/>
    <w:rsid w:val="00680CF7"/>
    <w:rsid w:val="00692410"/>
    <w:rsid w:val="006A1F86"/>
    <w:rsid w:val="006A3A9B"/>
    <w:rsid w:val="006B3B0E"/>
    <w:rsid w:val="006C2603"/>
    <w:rsid w:val="006C2992"/>
    <w:rsid w:val="006D1916"/>
    <w:rsid w:val="006D3A01"/>
    <w:rsid w:val="006D5398"/>
    <w:rsid w:val="006E453A"/>
    <w:rsid w:val="006E7C62"/>
    <w:rsid w:val="006F3167"/>
    <w:rsid w:val="006F5E4C"/>
    <w:rsid w:val="00711DA8"/>
    <w:rsid w:val="00726833"/>
    <w:rsid w:val="00730C3C"/>
    <w:rsid w:val="0073258C"/>
    <w:rsid w:val="007368ED"/>
    <w:rsid w:val="00743FC6"/>
    <w:rsid w:val="00746083"/>
    <w:rsid w:val="00756659"/>
    <w:rsid w:val="00780335"/>
    <w:rsid w:val="0078492F"/>
    <w:rsid w:val="00784FFD"/>
    <w:rsid w:val="00786050"/>
    <w:rsid w:val="00790A1D"/>
    <w:rsid w:val="007A09C3"/>
    <w:rsid w:val="007A0D28"/>
    <w:rsid w:val="007B5EC1"/>
    <w:rsid w:val="007E1D12"/>
    <w:rsid w:val="007E7ECB"/>
    <w:rsid w:val="007F4CA8"/>
    <w:rsid w:val="0080709D"/>
    <w:rsid w:val="00810B95"/>
    <w:rsid w:val="008155CD"/>
    <w:rsid w:val="00815803"/>
    <w:rsid w:val="008224FB"/>
    <w:rsid w:val="00835D69"/>
    <w:rsid w:val="00844DC0"/>
    <w:rsid w:val="008565B8"/>
    <w:rsid w:val="00860E8D"/>
    <w:rsid w:val="00865DEB"/>
    <w:rsid w:val="00865E84"/>
    <w:rsid w:val="008672D1"/>
    <w:rsid w:val="00870B4F"/>
    <w:rsid w:val="008715DA"/>
    <w:rsid w:val="0087325B"/>
    <w:rsid w:val="00873B8E"/>
    <w:rsid w:val="008906B0"/>
    <w:rsid w:val="00896CD8"/>
    <w:rsid w:val="0089729D"/>
    <w:rsid w:val="008A4F0C"/>
    <w:rsid w:val="008B0693"/>
    <w:rsid w:val="008B7B88"/>
    <w:rsid w:val="008C11A8"/>
    <w:rsid w:val="008C47AE"/>
    <w:rsid w:val="008C70C0"/>
    <w:rsid w:val="008D4EFF"/>
    <w:rsid w:val="008D772D"/>
    <w:rsid w:val="008E02A2"/>
    <w:rsid w:val="008E1834"/>
    <w:rsid w:val="008E481C"/>
    <w:rsid w:val="008F5D25"/>
    <w:rsid w:val="008F5E99"/>
    <w:rsid w:val="0090298D"/>
    <w:rsid w:val="00920F25"/>
    <w:rsid w:val="00924637"/>
    <w:rsid w:val="00946846"/>
    <w:rsid w:val="00947700"/>
    <w:rsid w:val="00970CAB"/>
    <w:rsid w:val="009726D5"/>
    <w:rsid w:val="0097293D"/>
    <w:rsid w:val="00975557"/>
    <w:rsid w:val="009841D4"/>
    <w:rsid w:val="00986485"/>
    <w:rsid w:val="00992514"/>
    <w:rsid w:val="009B4B19"/>
    <w:rsid w:val="009B4D44"/>
    <w:rsid w:val="009B540C"/>
    <w:rsid w:val="009C5635"/>
    <w:rsid w:val="009E46F2"/>
    <w:rsid w:val="009E7178"/>
    <w:rsid w:val="009F03F9"/>
    <w:rsid w:val="00A04725"/>
    <w:rsid w:val="00A119FD"/>
    <w:rsid w:val="00A12CE3"/>
    <w:rsid w:val="00A14A20"/>
    <w:rsid w:val="00A23499"/>
    <w:rsid w:val="00A30167"/>
    <w:rsid w:val="00A327FE"/>
    <w:rsid w:val="00A33988"/>
    <w:rsid w:val="00A33AD7"/>
    <w:rsid w:val="00A53439"/>
    <w:rsid w:val="00A64516"/>
    <w:rsid w:val="00A737D3"/>
    <w:rsid w:val="00A74FC1"/>
    <w:rsid w:val="00A8123E"/>
    <w:rsid w:val="00A9599D"/>
    <w:rsid w:val="00A96D02"/>
    <w:rsid w:val="00AA19A3"/>
    <w:rsid w:val="00AB1E80"/>
    <w:rsid w:val="00AB65ED"/>
    <w:rsid w:val="00AC31FF"/>
    <w:rsid w:val="00AC4DCC"/>
    <w:rsid w:val="00AC544D"/>
    <w:rsid w:val="00AE12E8"/>
    <w:rsid w:val="00AE60A3"/>
    <w:rsid w:val="00AF1DDA"/>
    <w:rsid w:val="00AF2676"/>
    <w:rsid w:val="00AF270D"/>
    <w:rsid w:val="00AF7435"/>
    <w:rsid w:val="00B002B6"/>
    <w:rsid w:val="00B05087"/>
    <w:rsid w:val="00B05BAE"/>
    <w:rsid w:val="00B21F55"/>
    <w:rsid w:val="00B657C4"/>
    <w:rsid w:val="00B81109"/>
    <w:rsid w:val="00B94F0A"/>
    <w:rsid w:val="00BA1641"/>
    <w:rsid w:val="00BB4995"/>
    <w:rsid w:val="00BB7B1C"/>
    <w:rsid w:val="00BC134E"/>
    <w:rsid w:val="00BC1E75"/>
    <w:rsid w:val="00BC3636"/>
    <w:rsid w:val="00BC7685"/>
    <w:rsid w:val="00BC7B06"/>
    <w:rsid w:val="00BD0798"/>
    <w:rsid w:val="00BD4F51"/>
    <w:rsid w:val="00BD60DA"/>
    <w:rsid w:val="00BE5999"/>
    <w:rsid w:val="00BF085C"/>
    <w:rsid w:val="00C01282"/>
    <w:rsid w:val="00C02777"/>
    <w:rsid w:val="00C0540E"/>
    <w:rsid w:val="00C10ACB"/>
    <w:rsid w:val="00C10E5F"/>
    <w:rsid w:val="00C12186"/>
    <w:rsid w:val="00C1228E"/>
    <w:rsid w:val="00C42CB8"/>
    <w:rsid w:val="00C66A61"/>
    <w:rsid w:val="00C671C4"/>
    <w:rsid w:val="00C71A42"/>
    <w:rsid w:val="00C71C8A"/>
    <w:rsid w:val="00C85B14"/>
    <w:rsid w:val="00CA6452"/>
    <w:rsid w:val="00CB4945"/>
    <w:rsid w:val="00CB6A24"/>
    <w:rsid w:val="00CC4A50"/>
    <w:rsid w:val="00CC6475"/>
    <w:rsid w:val="00CD7968"/>
    <w:rsid w:val="00CE5EAD"/>
    <w:rsid w:val="00CF4BC5"/>
    <w:rsid w:val="00D04D19"/>
    <w:rsid w:val="00D05AEC"/>
    <w:rsid w:val="00D14ECD"/>
    <w:rsid w:val="00D15EA6"/>
    <w:rsid w:val="00D16CD3"/>
    <w:rsid w:val="00D17072"/>
    <w:rsid w:val="00D22257"/>
    <w:rsid w:val="00D32401"/>
    <w:rsid w:val="00D3763A"/>
    <w:rsid w:val="00D4345B"/>
    <w:rsid w:val="00D435E7"/>
    <w:rsid w:val="00D43A13"/>
    <w:rsid w:val="00D45E39"/>
    <w:rsid w:val="00D513EE"/>
    <w:rsid w:val="00D52934"/>
    <w:rsid w:val="00D52B15"/>
    <w:rsid w:val="00D53740"/>
    <w:rsid w:val="00D539CD"/>
    <w:rsid w:val="00D6428C"/>
    <w:rsid w:val="00D6681C"/>
    <w:rsid w:val="00D80797"/>
    <w:rsid w:val="00D911DE"/>
    <w:rsid w:val="00D92ECD"/>
    <w:rsid w:val="00D9569A"/>
    <w:rsid w:val="00D970C9"/>
    <w:rsid w:val="00DA00F6"/>
    <w:rsid w:val="00DA5C39"/>
    <w:rsid w:val="00DB1458"/>
    <w:rsid w:val="00DD564D"/>
    <w:rsid w:val="00DD7FEF"/>
    <w:rsid w:val="00DE12F6"/>
    <w:rsid w:val="00DE330A"/>
    <w:rsid w:val="00DE377C"/>
    <w:rsid w:val="00DE72DA"/>
    <w:rsid w:val="00DF32DB"/>
    <w:rsid w:val="00DF77C0"/>
    <w:rsid w:val="00E001C8"/>
    <w:rsid w:val="00E00A7C"/>
    <w:rsid w:val="00E023D3"/>
    <w:rsid w:val="00E03EE9"/>
    <w:rsid w:val="00E04E43"/>
    <w:rsid w:val="00E16F8B"/>
    <w:rsid w:val="00E212E0"/>
    <w:rsid w:val="00E2205C"/>
    <w:rsid w:val="00E2470B"/>
    <w:rsid w:val="00E33B0F"/>
    <w:rsid w:val="00E34F27"/>
    <w:rsid w:val="00E44673"/>
    <w:rsid w:val="00E45813"/>
    <w:rsid w:val="00E479ED"/>
    <w:rsid w:val="00E57BDC"/>
    <w:rsid w:val="00E601DA"/>
    <w:rsid w:val="00E65055"/>
    <w:rsid w:val="00E85AD0"/>
    <w:rsid w:val="00EA29C9"/>
    <w:rsid w:val="00EA5527"/>
    <w:rsid w:val="00EB14FE"/>
    <w:rsid w:val="00EB4BDD"/>
    <w:rsid w:val="00ED0757"/>
    <w:rsid w:val="00ED708A"/>
    <w:rsid w:val="00EE0BDD"/>
    <w:rsid w:val="00EE12FA"/>
    <w:rsid w:val="00EE1A95"/>
    <w:rsid w:val="00EE4B70"/>
    <w:rsid w:val="00EE5200"/>
    <w:rsid w:val="00EE58EA"/>
    <w:rsid w:val="00EE66E3"/>
    <w:rsid w:val="00EF225E"/>
    <w:rsid w:val="00F11043"/>
    <w:rsid w:val="00F11704"/>
    <w:rsid w:val="00F1792B"/>
    <w:rsid w:val="00F21EE7"/>
    <w:rsid w:val="00F32955"/>
    <w:rsid w:val="00F4195D"/>
    <w:rsid w:val="00F41E3B"/>
    <w:rsid w:val="00F52617"/>
    <w:rsid w:val="00F54E3A"/>
    <w:rsid w:val="00F639A6"/>
    <w:rsid w:val="00F7310D"/>
    <w:rsid w:val="00F84A47"/>
    <w:rsid w:val="00F86653"/>
    <w:rsid w:val="00F93437"/>
    <w:rsid w:val="00FA1EEC"/>
    <w:rsid w:val="00FB22DF"/>
    <w:rsid w:val="00FD42AE"/>
    <w:rsid w:val="00FD48A1"/>
    <w:rsid w:val="00FF4C5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D33"/>
  <w15:docId w15:val="{1A929752-AB40-4B2B-8BF2-2243600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F%D1%80%D0%B8%D0%B2%D1%80%D0%B5%D0%B4%D0%BD%D0%BE_%D0%B4%D1%80%D1%83%D1%88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15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Ljilja</cp:lastModifiedBy>
  <cp:revision>356</cp:revision>
  <cp:lastPrinted>2022-07-28T06:50:00Z</cp:lastPrinted>
  <dcterms:created xsi:type="dcterms:W3CDTF">2016-03-02T12:43:00Z</dcterms:created>
  <dcterms:modified xsi:type="dcterms:W3CDTF">2022-11-01T11:45:00Z</dcterms:modified>
</cp:coreProperties>
</file>