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47829E9A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3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7DAE2352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66DC4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78FC84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7C05C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F69B7B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заједничких послова“</w:t>
      </w:r>
    </w:p>
    <w:p w14:paraId="39B77EA6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раду, одржавања хигијене објеката, 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</w:t>
      </w:r>
      <w:r w:rsidR="00AC31FF">
        <w:rPr>
          <w:rFonts w:ascii="Times New Roman" w:hAnsi="Times New Roman" w:cs="Times New Roman"/>
          <w:sz w:val="24"/>
          <w:szCs w:val="24"/>
          <w:lang w:val="sr-Latn-RS"/>
        </w:rPr>
        <w:t xml:space="preserve"> 48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 радника. </w:t>
      </w:r>
    </w:p>
    <w:p w14:paraId="4F826C49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11F62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„Служба управљања комуналним отпадом“</w:t>
      </w:r>
    </w:p>
    <w:p w14:paraId="499DDDE6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AC31FF">
        <w:rPr>
          <w:rFonts w:ascii="Times New Roman" w:hAnsi="Times New Roman" w:cs="Times New Roman"/>
          <w:sz w:val="24"/>
          <w:szCs w:val="24"/>
          <w:lang w:val="sr-Latn-RS"/>
        </w:rPr>
        <w:t>61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Служба располаже са 13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48569E9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0EDF1F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5B92810D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3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 и располаже са 4 цистерне за прање, 3 камиона сандучара, 2 ауточистилицe, мини утоваривачем  и усисивачем на моторни погон.</w:t>
      </w:r>
    </w:p>
    <w:p w14:paraId="1E6DB2EE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61AD1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„Зеленило“</w:t>
      </w:r>
    </w:p>
    <w:p w14:paraId="5AEFB34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2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радникa. Служба располаже са 1 камионом TAM, 2 трактора са приколицом, тарупом и ротационом косачицом, путарским возилом, 4 мултифункционалне машине (рајдер и авант) и усисивачем на моторни погон.</w:t>
      </w:r>
    </w:p>
    <w:p w14:paraId="38BD34E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39620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 „Гробља“</w:t>
      </w:r>
    </w:p>
    <w:p w14:paraId="17C32E68" w14:textId="634A9744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="00EE66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45D2A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радника. Служба располаже са једним трактором, једним комби возилом и мини багером.</w:t>
      </w:r>
    </w:p>
    <w:p w14:paraId="35D80B06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2BA458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„Паркинг контроле“</w:t>
      </w:r>
    </w:p>
    <w:p w14:paraId="714CA287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2</w:t>
      </w:r>
      <w:r w:rsidR="00D3240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Располаже са возилом „паук“.</w:t>
      </w:r>
    </w:p>
    <w:p w14:paraId="2403F7BA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435696" w14:textId="77777777" w:rsidR="005660F7" w:rsidRPr="008715DA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D5DA549" w14:textId="77777777" w:rsidR="00BF085C" w:rsidRDefault="005660F7" w:rsidP="00865D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0C9AD7D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0BE479D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8097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/1-22 од 1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07F43B58" w14:textId="1AD89429" w:rsidR="003C225B" w:rsidRPr="000B0577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F7310D" w:rsidRPr="000B05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109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7310D" w:rsidRPr="000B05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77777777" w:rsidR="005E7EE4" w:rsidRPr="0005256C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b/>
          <w:sz w:val="24"/>
          <w:szCs w:val="24"/>
          <w:lang w:val="sr-Cyrl-RS"/>
        </w:rPr>
        <w:t>Служба управљања комуналним отпадом</w:t>
      </w:r>
    </w:p>
    <w:p w14:paraId="72CC5EE2" w14:textId="52950B6A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</w:t>
      </w:r>
      <w:r w:rsidR="004D5890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Брдо, Поћута, Јовања, Ровни и туристичком месту Дивчибаре.</w:t>
      </w:r>
    </w:p>
    <w:p w14:paraId="25610162" w14:textId="77777777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5C3BAC23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</w:t>
      </w:r>
      <w:r w:rsidR="004D5890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598AD925" w:rsidR="005E7EE4" w:rsidRPr="007E06A0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6A0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</w:t>
      </w:r>
      <w:r w:rsidR="00041F96" w:rsidRPr="007E06A0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 w:rsidRPr="007E06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години је </w:t>
      </w:r>
      <w:r w:rsidR="006F5E4C" w:rsidRPr="007E06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5256C" w:rsidRPr="007E06A0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F5E4C" w:rsidRPr="007E06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7006" w:rsidRPr="007E06A0">
        <w:rPr>
          <w:rFonts w:ascii="Times New Roman" w:hAnsi="Times New Roman" w:cs="Times New Roman"/>
          <w:sz w:val="24"/>
          <w:szCs w:val="24"/>
          <w:lang w:val="sr-Cyrl-RS"/>
        </w:rPr>
        <w:t>159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, од чега се 24.</w:t>
      </w:r>
      <w:r w:rsidR="0005256C" w:rsidRPr="007E06A0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B47006" w:rsidRPr="007E06A0">
        <w:rPr>
          <w:rFonts w:ascii="Times New Roman" w:hAnsi="Times New Roman" w:cs="Times New Roman"/>
          <w:sz w:val="24"/>
          <w:szCs w:val="24"/>
          <w:lang w:val="sr-Cyrl-RS"/>
        </w:rPr>
        <w:t>89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физичка, а 1.</w:t>
      </w:r>
      <w:r w:rsidR="00B47006" w:rsidRPr="007E06A0">
        <w:rPr>
          <w:rFonts w:ascii="Times New Roman" w:hAnsi="Times New Roman" w:cs="Times New Roman"/>
          <w:sz w:val="24"/>
          <w:szCs w:val="24"/>
          <w:lang w:val="sr-Cyrl-RS"/>
        </w:rPr>
        <w:t>670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05256C" w:rsidRPr="007E06A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041F96" w:rsidRPr="007E06A0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око </w:t>
      </w:r>
      <w:r w:rsidR="00E023D3" w:rsidRPr="007E06A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47006" w:rsidRPr="007E06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25D70" w:rsidRPr="007E06A0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5256C" w:rsidRPr="007E06A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47006" w:rsidRPr="007E06A0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325D70" w:rsidRPr="007E06A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5256C" w:rsidRPr="007E06A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25D70" w:rsidRPr="007E06A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E023D3" w:rsidRPr="007E06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0A956143" w:rsidR="005E7EE4" w:rsidRPr="007E06A0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06A0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 w:rsidRPr="007E06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47006" w:rsidRPr="007E06A0">
        <w:rPr>
          <w:rFonts w:ascii="Times New Roman" w:hAnsi="Times New Roman" w:cs="Times New Roman"/>
          <w:sz w:val="24"/>
          <w:szCs w:val="24"/>
          <w:lang w:val="sr-Cyrl-RS"/>
        </w:rPr>
        <w:t>29,45</w:t>
      </w:r>
      <w:r w:rsidR="00325D70" w:rsidRPr="007E06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F32955" w:rsidRPr="007E06A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6F66C01" w14:textId="77777777" w:rsidR="005E7EE4" w:rsidRPr="005A6E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269A29FF" w14:textId="707EF633" w:rsidR="005E7EE4" w:rsidRPr="005A6E6E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4D58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5A6E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03B4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4F03B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 ова служба је чистила и прала улице према Програму пословања.</w:t>
      </w:r>
    </w:p>
    <w:p w14:paraId="0349E7FE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10B15300" w:rsidR="0029731E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5B3B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5E2A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75E2A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5A6E6E" w:rsidRPr="005A6E6E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5A6E6E" w:rsidRPr="005A6E6E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197CD917" w:rsidR="0029731E" w:rsidRPr="005A6E6E" w:rsidRDefault="00375E2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2.833,200</w:t>
            </w:r>
          </w:p>
        </w:tc>
      </w:tr>
      <w:tr w:rsidR="005A6E6E" w:rsidRPr="005A6E6E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6C7EBAB7" w:rsidR="0029731E" w:rsidRPr="005A6E6E" w:rsidRDefault="00375E2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5A6E6E" w:rsidRPr="005A6E6E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44F7CB45" w:rsidR="0029731E" w:rsidRPr="00AB65ED" w:rsidRDefault="00375E2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3.453</w:t>
            </w:r>
          </w:p>
        </w:tc>
      </w:tr>
      <w:tr w:rsidR="005A6E6E" w:rsidRPr="005A6E6E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0943EDBA" w:rsidR="0029731E" w:rsidRPr="00AB65ED" w:rsidRDefault="00375E2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3.458</w:t>
            </w:r>
          </w:p>
        </w:tc>
      </w:tr>
      <w:tr w:rsidR="005A6E6E" w:rsidRPr="005A6E6E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0A05AAE1" w:rsidR="0029731E" w:rsidRPr="00AB65ED" w:rsidRDefault="00375E2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145</w:t>
            </w:r>
          </w:p>
        </w:tc>
      </w:tr>
      <w:tr w:rsidR="005A6E6E" w:rsidRPr="005A6E6E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46E72CA0" w:rsidR="0029731E" w:rsidRPr="00A552B7" w:rsidRDefault="00375E2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352.000</w:t>
            </w:r>
          </w:p>
        </w:tc>
      </w:tr>
      <w:tr w:rsidR="005A6E6E" w:rsidRPr="005A6E6E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5A6E6E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F5C53F7" w14:textId="77777777" w:rsidR="005E7EE4" w:rsidRPr="00556B93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Служба „Гробље“</w:t>
      </w:r>
    </w:p>
    <w:p w14:paraId="440E2B15" w14:textId="4336F2D9" w:rsidR="005E7EE4" w:rsidRPr="00556B93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5B3B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42CB8" w:rsidRPr="00556B93">
        <w:rPr>
          <w:rFonts w:ascii="Times New Roman" w:hAnsi="Times New Roman" w:cs="Times New Roman"/>
          <w:sz w:val="24"/>
          <w:szCs w:val="24"/>
        </w:rPr>
        <w:t>3</w:t>
      </w:r>
      <w:r w:rsidR="00AE7BFB">
        <w:rPr>
          <w:rFonts w:ascii="Times New Roman" w:hAnsi="Times New Roman" w:cs="Times New Roman"/>
          <w:sz w:val="24"/>
          <w:szCs w:val="24"/>
        </w:rPr>
        <w:t>1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7B2F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27B2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 у овој служби обављани су следећи послови.</w:t>
      </w:r>
    </w:p>
    <w:p w14:paraId="6E97A44F" w14:textId="3C25B966" w:rsidR="005E7EE4" w:rsidRPr="00556B93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На Новом гробљу обављено је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134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 w:rsidRPr="00556B93">
        <w:rPr>
          <w:rFonts w:ascii="Times New Roman" w:hAnsi="Times New Roman" w:cs="Times New Roman"/>
          <w:sz w:val="24"/>
          <w:szCs w:val="24"/>
        </w:rPr>
        <w:t xml:space="preserve"> </w:t>
      </w:r>
      <w:r w:rsidR="00E473E0">
        <w:rPr>
          <w:rFonts w:ascii="Times New Roman" w:hAnsi="Times New Roman" w:cs="Times New Roman"/>
          <w:sz w:val="24"/>
          <w:szCs w:val="24"/>
        </w:rPr>
        <w:t>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Горићком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Кличевачком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14:paraId="13956517" w14:textId="5431CEB7" w:rsidR="00556B93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Издато је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 од чега је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двогробних,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једногробних и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трогробн</w:t>
      </w:r>
      <w:r w:rsidR="00E473E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целине.</w:t>
      </w:r>
    </w:p>
    <w:p w14:paraId="47DAD490" w14:textId="5CC884A4" w:rsidR="005E7EE4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реализована продаја и превоз погребне опреме и обављани други послови везани за рад продавнице погребне опреме.</w:t>
      </w:r>
    </w:p>
    <w:p w14:paraId="311983C3" w14:textId="77777777"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AE09573" w14:textId="77777777"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„Зеленило“</w:t>
      </w:r>
    </w:p>
    <w:p w14:paraId="54D22CCD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77777777"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 орезивању живе ограде (20.350 м2), одржавању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ружа (370 м2), 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5544FC0E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476D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08531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38A7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238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стаза и платоа</w:t>
            </w:r>
          </w:p>
        </w:tc>
        <w:tc>
          <w:tcPr>
            <w:tcW w:w="795" w:type="pct"/>
          </w:tcPr>
          <w:p w14:paraId="7B4D8EE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6AD01589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4.062.140</w:t>
            </w:r>
          </w:p>
        </w:tc>
      </w:tr>
      <w:tr w:rsidR="00CD7968" w:rsidRPr="00870B4F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травњака</w:t>
            </w:r>
          </w:p>
        </w:tc>
        <w:tc>
          <w:tcPr>
            <w:tcW w:w="795" w:type="pct"/>
          </w:tcPr>
          <w:p w14:paraId="0D688C31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7EC184CA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2.947.400</w:t>
            </w:r>
          </w:p>
        </w:tc>
      </w:tr>
      <w:tr w:rsidR="00CD7968" w:rsidRPr="00870B4F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 снега</w:t>
            </w:r>
          </w:p>
        </w:tc>
        <w:tc>
          <w:tcPr>
            <w:tcW w:w="795" w:type="pct"/>
          </w:tcPr>
          <w:p w14:paraId="7F73704B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6259A458" w:rsidR="00CD7968" w:rsidRPr="00D435E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27.600</w:t>
            </w:r>
          </w:p>
        </w:tc>
      </w:tr>
      <w:tr w:rsidR="00CD7968" w:rsidRPr="00870B4F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 лишћа</w:t>
            </w:r>
          </w:p>
        </w:tc>
        <w:tc>
          <w:tcPr>
            <w:tcW w:w="795" w:type="pct"/>
          </w:tcPr>
          <w:p w14:paraId="62B373A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2D849FC9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708.560</w:t>
            </w:r>
          </w:p>
        </w:tc>
      </w:tr>
      <w:tr w:rsidR="00CD7968" w:rsidRPr="00870B4F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 шибља</w:t>
            </w:r>
          </w:p>
        </w:tc>
        <w:tc>
          <w:tcPr>
            <w:tcW w:w="795" w:type="pct"/>
          </w:tcPr>
          <w:p w14:paraId="5DD110E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08CF2250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4.790</w:t>
            </w:r>
          </w:p>
        </w:tc>
      </w:tr>
      <w:tr w:rsidR="00CD7968" w:rsidRPr="00DD564D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 травњака</w:t>
            </w:r>
          </w:p>
        </w:tc>
        <w:tc>
          <w:tcPr>
            <w:tcW w:w="795" w:type="pct"/>
          </w:tcPr>
          <w:p w14:paraId="3BB77487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0D641C00" w:rsidR="00CD7968" w:rsidRPr="00DF77C0" w:rsidRDefault="00CD7968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D7968" w:rsidRPr="00870B4F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 стабала уз помоћ платформе</w:t>
            </w:r>
          </w:p>
        </w:tc>
        <w:tc>
          <w:tcPr>
            <w:tcW w:w="795" w:type="pct"/>
          </w:tcPr>
          <w:p w14:paraId="6B9CDA5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B704A63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 без платформе</w:t>
            </w:r>
          </w:p>
        </w:tc>
        <w:tc>
          <w:tcPr>
            <w:tcW w:w="795" w:type="pct"/>
          </w:tcPr>
          <w:p w14:paraId="457286E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55AD6AA9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14:paraId="471D7FB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51B8C839" w14:textId="223515C1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CD7968" w:rsidRPr="00870B4F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 круне телескопом</w:t>
            </w:r>
          </w:p>
        </w:tc>
        <w:tc>
          <w:tcPr>
            <w:tcW w:w="795" w:type="pct"/>
          </w:tcPr>
          <w:p w14:paraId="4A82857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0C4684D1" w14:textId="4F60FC1B" w:rsidR="00CD7968" w:rsidRPr="00344083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848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B0AB165" w14:textId="77777777" w:rsidR="005E7EE4" w:rsidRPr="00E16F8B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b/>
          <w:sz w:val="24"/>
          <w:szCs w:val="24"/>
          <w:lang w:val="sr-Cyrl-RS"/>
        </w:rPr>
        <w:t>Паркинг служба</w:t>
      </w:r>
    </w:p>
    <w:p w14:paraId="44445093" w14:textId="77777777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27C3A118" w:rsidR="005E7EE4" w:rsidRPr="000D2769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5049" w:rsidRPr="000D276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1F5333">
        <w:rPr>
          <w:rFonts w:ascii="Times New Roman" w:hAnsi="Times New Roman" w:cs="Times New Roman"/>
          <w:sz w:val="24"/>
          <w:szCs w:val="24"/>
          <w:lang w:val="sr-Latn-RS"/>
        </w:rPr>
        <w:t xml:space="preserve">19.532.767 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77777777" w:rsidR="005E7EE4" w:rsidRPr="003E23D2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9B92369" w14:textId="3E4785E8" w:rsidR="005E7EE4" w:rsidRPr="005604A2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Служба “Зоохигијена“ је у периоду од 01.01.202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1B3F40" w:rsidRPr="005604A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5604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пса луталиц</w:t>
      </w:r>
      <w:r w:rsidR="001F5B67" w:rsidRPr="005604A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. Од укупног броја ухваћених паса 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="00DE377C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B67" w:rsidRPr="005604A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са је удомљено новим власницима након обавезне дехелминтизације (уништавање спољних и унутрашњих паразита), вакцинације и обележавања микрочипом. 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DE377C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пс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E377C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враћен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на природно станиште. Пре враћања</w:t>
      </w:r>
      <w:r w:rsidR="0045146B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дехелминтизација, вакцинација против беснила, обележавање микрочипом и  обележавање видним маркицама. </w:t>
      </w:r>
    </w:p>
    <w:p w14:paraId="4E90791E" w14:textId="5A580DC5" w:rsidR="005E7EE4" w:rsidRPr="005604A2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Служби је у протеклом периоду пријављено </w:t>
      </w:r>
      <w:r w:rsidR="004B157B" w:rsidRPr="005604A2">
        <w:rPr>
          <w:rFonts w:ascii="Times New Roman" w:hAnsi="Times New Roman" w:cs="Times New Roman"/>
          <w:sz w:val="24"/>
          <w:szCs w:val="24"/>
          <w:lang w:val="sr-Latn-RS"/>
        </w:rPr>
        <w:t>76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5604A2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21FCAC56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</w:rPr>
        <w:t xml:space="preserve">Биланс успеха је </w:t>
      </w:r>
      <w:hyperlink r:id="rId6" w:tooltip="Финансијски извештај" w:history="1">
        <w:r w:rsidRPr="00870B4F">
          <w:rPr>
            <w:rFonts w:ascii="Times New Roman" w:hAnsi="Times New Roman" w:cs="Times New Roman"/>
            <w:sz w:val="24"/>
            <w:szCs w:val="24"/>
          </w:rPr>
          <w:t>финансијски извештај</w:t>
        </w:r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коме се приказују приходи и расходи </w:t>
      </w:r>
      <w:hyperlink r:id="rId7" w:tooltip="Привредно друштво" w:history="1">
        <w:r w:rsidRPr="00870B4F">
          <w:rPr>
            <w:rFonts w:ascii="Times New Roman" w:hAnsi="Times New Roman" w:cs="Times New Roman"/>
            <w:sz w:val="24"/>
            <w:szCs w:val="24"/>
          </w:rPr>
          <w:t>привредног друштва</w:t>
        </w:r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услуга на дома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 тр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ту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18085A65" w:rsidR="00E04E43" w:rsidRPr="00E04E43" w:rsidRDefault="006C482C" w:rsidP="00896C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37.</w:t>
            </w:r>
            <w:r w:rsidR="00FE10AE">
              <w:rPr>
                <w:rFonts w:ascii="Arial" w:hAnsi="Arial" w:cs="Arial"/>
                <w:sz w:val="20"/>
                <w:szCs w:val="20"/>
                <w:lang w:val="sr-Latn-RS"/>
              </w:rPr>
              <w:t>915.46</w:t>
            </w:r>
            <w:r w:rsidR="00577986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622" w:type="pct"/>
            <w:vAlign w:val="bottom"/>
          </w:tcPr>
          <w:p w14:paraId="309A2808" w14:textId="18F62A7C" w:rsidR="00DA00F6" w:rsidRPr="00CB6A24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35,</w:t>
            </w:r>
            <w:r w:rsidR="00FE10AE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72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бу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ета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6BE6E9D1" w:rsidR="00DA00F6" w:rsidRPr="004C6FAC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24.</w:t>
            </w:r>
            <w:r w:rsidR="00FE10AE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500.66</w:t>
            </w:r>
            <w:r w:rsidR="00577986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622" w:type="pct"/>
            <w:vAlign w:val="bottom"/>
          </w:tcPr>
          <w:p w14:paraId="1D448FA8" w14:textId="2B578C1F" w:rsidR="00DA00F6" w:rsidRPr="00CB6A24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23,</w:t>
            </w:r>
            <w:r w:rsidR="00FE10AE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09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сахрана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00D18DD5" w:rsidR="00896CD8" w:rsidRPr="00E04E43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952.877</w:t>
            </w:r>
          </w:p>
        </w:tc>
        <w:tc>
          <w:tcPr>
            <w:tcW w:w="622" w:type="pct"/>
            <w:vAlign w:val="bottom"/>
          </w:tcPr>
          <w:p w14:paraId="3A748F86" w14:textId="50E1EDD5" w:rsidR="00DA00F6" w:rsidRPr="00CB6A24" w:rsidRDefault="006C482C" w:rsidP="0059742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0,90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закупа на гробљу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1D47BC7B" w:rsidR="00DA00F6" w:rsidRPr="00E04E43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4.521.136</w:t>
            </w:r>
          </w:p>
        </w:tc>
        <w:tc>
          <w:tcPr>
            <w:tcW w:w="622" w:type="pct"/>
            <w:vAlign w:val="bottom"/>
          </w:tcPr>
          <w:p w14:paraId="019C484F" w14:textId="72EFF800" w:rsidR="00DA00F6" w:rsidRPr="00CB6A24" w:rsidRDefault="006C482C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4,26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гра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 за изно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.сме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70B8D37F" w:rsidR="00DA00F6" w:rsidRPr="00E04E43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38.010.860</w:t>
            </w:r>
          </w:p>
        </w:tc>
        <w:tc>
          <w:tcPr>
            <w:tcW w:w="622" w:type="pct"/>
            <w:vAlign w:val="bottom"/>
          </w:tcPr>
          <w:p w14:paraId="3F2AD882" w14:textId="2A72AA8A" w:rsidR="00DA00F6" w:rsidRPr="00D3763A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35,81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усл.на гробљу-капија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34D2623C" w:rsidR="00DA00F6" w:rsidRPr="00E04E43" w:rsidRDefault="006C482C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236.193</w:t>
            </w:r>
          </w:p>
        </w:tc>
        <w:tc>
          <w:tcPr>
            <w:tcW w:w="622" w:type="pct"/>
            <w:vAlign w:val="bottom"/>
          </w:tcPr>
          <w:p w14:paraId="0BF20143" w14:textId="795F61A0" w:rsidR="00DA00F6" w:rsidRPr="00FE187C" w:rsidRDefault="006C482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 од услуга на гробљу-сокла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742A80CE" w:rsidR="00DA00F6" w:rsidRPr="00E04E43" w:rsidRDefault="00DA00F6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22" w:type="pct"/>
            <w:vAlign w:val="bottom"/>
          </w:tcPr>
          <w:p w14:paraId="7817E8DC" w14:textId="35BFFCE7" w:rsidR="00DA00F6" w:rsidRPr="00DD67C5" w:rsidRDefault="00DA00F6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57E97415" w:rsidR="00DA00F6" w:rsidRPr="00E04E43" w:rsidRDefault="006C482C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106.137.194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00F96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77777777" w:rsidR="00DA00F6" w:rsidRPr="00927D63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r w:rsidRPr="00927D63">
        <w:rPr>
          <w:rFonts w:ascii="Times New Roman" w:hAnsi="Times New Roman" w:cs="Times New Roman"/>
          <w:sz w:val="24"/>
          <w:szCs w:val="24"/>
        </w:rPr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927D63" w:rsidRPr="00927D63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% учешћа</w:t>
            </w:r>
          </w:p>
        </w:tc>
      </w:tr>
      <w:tr w:rsidR="00927D63" w:rsidRPr="00927D63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2C3DCD36" w14:textId="0688F766" w:rsidR="00DA00F6" w:rsidRPr="00A62924" w:rsidRDefault="00577986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2924">
              <w:rPr>
                <w:rFonts w:ascii="Arial" w:hAnsi="Arial" w:cs="Arial"/>
                <w:sz w:val="20"/>
                <w:szCs w:val="20"/>
                <w:lang w:val="sr-Latn-RS"/>
              </w:rPr>
              <w:t>9.183.284</w:t>
            </w:r>
          </w:p>
        </w:tc>
        <w:tc>
          <w:tcPr>
            <w:tcW w:w="651" w:type="pct"/>
            <w:vAlign w:val="center"/>
          </w:tcPr>
          <w:p w14:paraId="59F65194" w14:textId="7711E8AF" w:rsidR="00DA00F6" w:rsidRPr="00927D63" w:rsidRDefault="00A62924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37,48</w:t>
            </w:r>
          </w:p>
        </w:tc>
      </w:tr>
      <w:tr w:rsidR="00927D63" w:rsidRPr="00927D63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0E9FB492" w14:textId="50B79E9B" w:rsidR="00DA00F6" w:rsidRPr="00A62924" w:rsidRDefault="00577986" w:rsidP="00580DEC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2924">
              <w:rPr>
                <w:rFonts w:ascii="Arial" w:hAnsi="Arial" w:cs="Arial"/>
                <w:sz w:val="20"/>
                <w:szCs w:val="20"/>
                <w:lang w:val="sr-Latn-RS"/>
              </w:rPr>
              <w:t>9.024.238</w:t>
            </w:r>
          </w:p>
        </w:tc>
        <w:tc>
          <w:tcPr>
            <w:tcW w:w="651" w:type="pct"/>
            <w:vAlign w:val="center"/>
          </w:tcPr>
          <w:p w14:paraId="1FDEFCB7" w14:textId="43B1698B" w:rsidR="00DA00F6" w:rsidRPr="00927D63" w:rsidRDefault="00A62924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36,83</w:t>
            </w:r>
          </w:p>
        </w:tc>
      </w:tr>
      <w:tr w:rsidR="00927D63" w:rsidRPr="00927D63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652CC188" w14:textId="66BD8E13" w:rsidR="00DA00F6" w:rsidRPr="00A62924" w:rsidRDefault="0057798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2924">
              <w:rPr>
                <w:rFonts w:ascii="Arial" w:hAnsi="Arial" w:cs="Arial"/>
                <w:sz w:val="20"/>
                <w:szCs w:val="20"/>
                <w:lang w:val="sr-Latn-RS"/>
              </w:rPr>
              <w:t>1.981.447</w:t>
            </w:r>
          </w:p>
        </w:tc>
        <w:tc>
          <w:tcPr>
            <w:tcW w:w="651" w:type="pct"/>
            <w:vAlign w:val="center"/>
          </w:tcPr>
          <w:p w14:paraId="01096B22" w14:textId="2BD553B1" w:rsidR="00DA00F6" w:rsidRPr="00927D63" w:rsidRDefault="00A62924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8,09</w:t>
            </w:r>
          </w:p>
        </w:tc>
      </w:tr>
      <w:tr w:rsidR="00927D63" w:rsidRPr="00927D63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17592B65" w14:textId="00C502B3" w:rsidR="00DA00F6" w:rsidRPr="00A62924" w:rsidRDefault="0057798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2924">
              <w:rPr>
                <w:rFonts w:ascii="Arial" w:hAnsi="Arial" w:cs="Arial"/>
                <w:sz w:val="20"/>
                <w:szCs w:val="20"/>
                <w:lang w:val="sr-Latn-RS"/>
              </w:rPr>
              <w:t>4.311.698</w:t>
            </w:r>
          </w:p>
        </w:tc>
        <w:tc>
          <w:tcPr>
            <w:tcW w:w="651" w:type="pct"/>
            <w:vAlign w:val="center"/>
          </w:tcPr>
          <w:p w14:paraId="52E28055" w14:textId="54FCA532" w:rsidR="00DA00F6" w:rsidRPr="00927D63" w:rsidRDefault="00A62924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17,60</w:t>
            </w:r>
          </w:p>
        </w:tc>
      </w:tr>
      <w:tr w:rsidR="00927D63" w:rsidRPr="00927D63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14:paraId="61FECBA7" w14:textId="331CB502" w:rsidR="001E3F13" w:rsidRPr="00A62924" w:rsidRDefault="001E3F13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51" w:type="pct"/>
            <w:vAlign w:val="center"/>
          </w:tcPr>
          <w:p w14:paraId="06D79DCA" w14:textId="4EE1852D" w:rsidR="00DA00F6" w:rsidRPr="00927D63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27D63" w:rsidRPr="00927D63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927D63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540CE936" w:rsidR="00DA00F6" w:rsidRPr="00A62924" w:rsidRDefault="0057798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A62924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24.500.667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927D63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63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</w:rPr>
        <w:lastRenderedPageBreak/>
        <w:t xml:space="preserve">Када су у питању трошкови процентуално највеће учешће заузимају трошкови зарада, накнада зарада и остали лични расходи. </w:t>
      </w:r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 да су</w:t>
      </w:r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оквирима планираних износа, не би смо детаљније коментарисали, посебно ако имамо у виду да су ове позиције детаљно разрађене у обрасцу 2 трошкови запослених. </w:t>
      </w:r>
    </w:p>
    <w:p w14:paraId="2C1ADFA6" w14:textId="497E8895" w:rsidR="00756659" w:rsidRPr="00ED616E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</w:t>
      </w:r>
      <w:r w:rsidR="00ED616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D616E">
        <w:rPr>
          <w:rFonts w:ascii="Times New Roman" w:hAnsi="Times New Roman" w:cs="Times New Roman"/>
          <w:sz w:val="24"/>
          <w:szCs w:val="24"/>
          <w:lang w:val="sr-Cyrl-RS"/>
        </w:rPr>
        <w:t>осим трошкова материјала, горива и енергије који су на нивоу од 39% планираних вредности, а разлог је кашњење добављача у испостављању рачуна за гориво.</w:t>
      </w:r>
    </w:p>
    <w:p w14:paraId="7D6DD681" w14:textId="6362A8A7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DA00F6" w:rsidRPr="00786050">
        <w:rPr>
          <w:rFonts w:ascii="Times New Roman" w:hAnsi="Times New Roman" w:cs="Times New Roman"/>
          <w:sz w:val="24"/>
          <w:szCs w:val="24"/>
        </w:rPr>
        <w:t xml:space="preserve">већих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r w:rsidR="00DA00F6" w:rsidRPr="00786050">
        <w:rPr>
          <w:rFonts w:ascii="Times New Roman" w:hAnsi="Times New Roman" w:cs="Times New Roman"/>
          <w:sz w:val="24"/>
          <w:szCs w:val="24"/>
        </w:rPr>
        <w:t xml:space="preserve">одстуапања 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нема ни на позицијама 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рихода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E02BBDF" w14:textId="608D4CE2" w:rsidR="00DA00F6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>Код осталих расхода који износе</w:t>
      </w:r>
      <w:r w:rsidR="00A5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A6452" w:rsidRPr="007860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618</w:t>
      </w:r>
      <w:r w:rsidR="00E85AD0" w:rsidRPr="00786050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,00 динара највећа је ставка накнаде штете која се исплаћује због уједа паса (</w:t>
      </w:r>
      <w:r w:rsidR="0041427B">
        <w:rPr>
          <w:rFonts w:ascii="Times New Roman" w:hAnsi="Times New Roman" w:cs="Times New Roman"/>
          <w:sz w:val="24"/>
          <w:szCs w:val="24"/>
          <w:lang w:val="sr-Latn-RS"/>
        </w:rPr>
        <w:t>6.197.297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2FE286B" w14:textId="2A2C591B" w:rsidR="006366F2" w:rsidRPr="006366F2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1.287.</w:t>
      </w:r>
      <w:r>
        <w:rPr>
          <w:rFonts w:ascii="Times New Roman" w:hAnsi="Times New Roman" w:cs="Times New Roman"/>
          <w:sz w:val="24"/>
          <w:szCs w:val="24"/>
          <w:lang w:val="sr-Cyrl-RS"/>
        </w:rPr>
        <w:t>000,00 динара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9EE284F" w14:textId="77777777" w:rsidR="00DA00F6" w:rsidRPr="00210A21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3D014DA1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sz w:val="24"/>
          <w:szCs w:val="24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83457">
        <w:rPr>
          <w:rFonts w:ascii="Times New Roman" w:hAnsi="Times New Roman" w:cs="Times New Roman"/>
          <w:sz w:val="24"/>
          <w:szCs w:val="24"/>
        </w:rPr>
        <w:t xml:space="preserve">мовина предузећа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>Разлог за ово одступање од планираних вредности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 xml:space="preserve"> је тај што није набављена сва опрема која је планирана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повећане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 купаца, као и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готовине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C4FB4" w14:textId="4EBC502C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sz w:val="24"/>
          <w:szCs w:val="24"/>
        </w:rPr>
        <w:t>Што се тиче наплате потраживања можемо рећи да је наплата на лошијем нив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 од </w:t>
      </w:r>
      <w:r w:rsidR="001F083E" w:rsidRPr="00583457">
        <w:rPr>
          <w:rFonts w:ascii="Times New Roman" w:hAnsi="Times New Roman" w:cs="Times New Roman"/>
          <w:sz w:val="24"/>
          <w:szCs w:val="24"/>
        </w:rPr>
        <w:t>планиран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салдо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већи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планираног нивао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AACB" w14:textId="5081D6FC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57">
        <w:rPr>
          <w:rFonts w:ascii="Times New Roman" w:hAnsi="Times New Roman" w:cs="Times New Roman"/>
          <w:sz w:val="24"/>
          <w:szCs w:val="24"/>
        </w:rPr>
        <w:t xml:space="preserve">Укупна актива предузећа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981D75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6E1D0A84" w:rsidR="001B45AE" w:rsidRPr="00583457" w:rsidRDefault="00680763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Дугорочна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резервисања и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 обавезе предузећа су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81D7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="001B45A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планиране вредности, првенствено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јер су књижена резервисања</w:t>
      </w:r>
      <w:r w:rsidR="00C84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r w:rsidRPr="00583457">
        <w:rPr>
          <w:rFonts w:ascii="Times New Roman" w:hAnsi="Times New Roman" w:cs="Times New Roman"/>
          <w:sz w:val="24"/>
          <w:szCs w:val="24"/>
        </w:rPr>
        <w:t>Позиција готовина и готовински еквиваленти су детаљно објашњени у одељку 3. који следи.</w:t>
      </w:r>
    </w:p>
    <w:p w14:paraId="34403F98" w14:textId="2E99A770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7B93553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t>3. ИЗВЕШТАЈ О ТОКОВИМА ГОТОВИНЕ</w:t>
      </w:r>
    </w:p>
    <w:p w14:paraId="12AD31FE" w14:textId="4089CA84" w:rsidR="006D5398" w:rsidRPr="0034710B" w:rsidRDefault="006D5398" w:rsidP="006D539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Постоји значајно одступање на позицији прилив</w:t>
      </w:r>
      <w:r w:rsidR="0078492F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продаје из разлога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наплата потраживања није на планираном нивоу. 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Одлив по основу зарада је мањи од планираног из разлога што је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471C">
        <w:rPr>
          <w:rFonts w:ascii="Times New Roman" w:hAnsi="Times New Roman" w:cs="Times New Roman"/>
          <w:bCs/>
          <w:sz w:val="24"/>
          <w:szCs w:val="24"/>
          <w:lang w:val="sr-Cyrl-RS"/>
        </w:rPr>
        <w:t>у радном односу било мање запослених од планираног броја.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На новчане токове је позитивно утицало и то што није дошло до реализације набавке основних средства према плану инвестиција.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Обавезе према добављачима су измирене у мањем 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обиму од планираног, из разлога кашњења са испостављањем рачуна од стране добављача, што је позитивно утицало на новчанер токове.</w:t>
      </w:r>
    </w:p>
    <w:p w14:paraId="044FC7E1" w14:textId="00475FCC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43F04953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r w:rsidRPr="00F41E3B">
        <w:rPr>
          <w:rFonts w:ascii="Times New Roman" w:hAnsi="Times New Roman" w:cs="Times New Roman"/>
          <w:sz w:val="24"/>
          <w:szCs w:val="24"/>
        </w:rPr>
        <w:t>Када су у питању трошкови запослених по свим основама, напомињемо да већих одступања од планираних износа нема</w:t>
      </w:r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уколико имамо на уму да је остварени број запослених мањи од планираних. </w:t>
      </w:r>
    </w:p>
    <w:p w14:paraId="77AA8FD4" w14:textId="6D7AB52A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sz w:val="24"/>
          <w:szCs w:val="24"/>
        </w:rPr>
        <w:t>Позиција Остале накнаде трошкова запосленима састоји се од позиција које чине издвајања запосленима за Нову годину</w:t>
      </w:r>
      <w:r w:rsidR="00B0508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CF1E53" w14:textId="4514239C" w:rsidR="00041562" w:rsidRDefault="00041562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7F05084F" w14:textId="24A73635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CD">
        <w:rPr>
          <w:rFonts w:ascii="Times New Roman" w:hAnsi="Times New Roman" w:cs="Times New Roman"/>
          <w:sz w:val="24"/>
          <w:szCs w:val="24"/>
        </w:rPr>
        <w:t xml:space="preserve">У извештајном периоду број запослених на неодређено време се смањио за </w:t>
      </w:r>
      <w:r w:rsidR="002909D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22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4CD">
        <w:rPr>
          <w:rFonts w:ascii="Times New Roman" w:hAnsi="Times New Roman" w:cs="Times New Roman"/>
          <w:sz w:val="24"/>
          <w:szCs w:val="24"/>
        </w:rPr>
        <w:t>(</w:t>
      </w:r>
      <w:r w:rsidR="002909D6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D224CD">
        <w:rPr>
          <w:rFonts w:ascii="Times New Roman" w:hAnsi="Times New Roman" w:cs="Times New Roman"/>
          <w:sz w:val="24"/>
          <w:szCs w:val="24"/>
        </w:rPr>
        <w:t>)  извршиоца</w:t>
      </w:r>
      <w:r w:rsidR="002909D6">
        <w:rPr>
          <w:rFonts w:ascii="Times New Roman" w:hAnsi="Times New Roman" w:cs="Times New Roman"/>
          <w:sz w:val="24"/>
          <w:szCs w:val="24"/>
          <w:lang w:val="sr-Cyrl-RS"/>
        </w:rPr>
        <w:t xml:space="preserve">. Један је остварио </w:t>
      </w:r>
      <w:r w:rsidRPr="00D224CD">
        <w:rPr>
          <w:rFonts w:ascii="Times New Roman" w:hAnsi="Times New Roman" w:cs="Times New Roman"/>
          <w:sz w:val="24"/>
          <w:szCs w:val="24"/>
        </w:rPr>
        <w:t>право на старосну пензију</w:t>
      </w:r>
      <w:r w:rsidR="002909D6">
        <w:rPr>
          <w:rFonts w:ascii="Times New Roman" w:hAnsi="Times New Roman" w:cs="Times New Roman"/>
          <w:sz w:val="24"/>
          <w:szCs w:val="24"/>
          <w:lang w:val="sr-Cyrl-RS"/>
        </w:rPr>
        <w:t>, а други је раскинуо радни однос на сопствени захтев</w:t>
      </w:r>
      <w:r w:rsidRPr="00D224CD">
        <w:rPr>
          <w:rFonts w:ascii="Times New Roman" w:hAnsi="Times New Roman" w:cs="Times New Roman"/>
          <w:sz w:val="24"/>
          <w:szCs w:val="24"/>
        </w:rPr>
        <w:t>.</w:t>
      </w:r>
    </w:p>
    <w:p w14:paraId="7F1CC8F0" w14:textId="77777777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5A457" w14:textId="77777777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CD">
        <w:rPr>
          <w:rFonts w:ascii="Times New Roman" w:hAnsi="Times New Roman" w:cs="Times New Roman"/>
          <w:sz w:val="24"/>
          <w:szCs w:val="24"/>
        </w:rPr>
        <w:t>На основу закључка Комисије за давање сагласности за ново запошљавање и додатно радно ангажовање код корисника јавних средстава бр. 112-737/2023 од 30.01.2023 год. радни однос на неодређено време засновало је 5 лица.</w:t>
      </w:r>
    </w:p>
    <w:p w14:paraId="068E488B" w14:textId="77777777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E8FD3" w14:textId="3E5BF07A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CD">
        <w:rPr>
          <w:rFonts w:ascii="Times New Roman" w:hAnsi="Times New Roman" w:cs="Times New Roman"/>
          <w:sz w:val="24"/>
          <w:szCs w:val="24"/>
        </w:rPr>
        <w:t>Изменама Закона о буџетском систему прописано је да почев од 01.01.2021.год.</w:t>
      </w:r>
      <w:r w:rsidR="00A9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24CD">
        <w:rPr>
          <w:rFonts w:ascii="Times New Roman" w:hAnsi="Times New Roman" w:cs="Times New Roman"/>
          <w:sz w:val="24"/>
          <w:szCs w:val="24"/>
        </w:rPr>
        <w:t xml:space="preserve">корисници јавних средстава без посебних дозвола и сагласности могу да приме у радни однос на неодређено време до 70% укупног броја лица којима је престао радни однос на неодређено време по било ком основу у претходној календарској години,па је по овом основу у марту месецу, 2 лица засновало радни однос на неодређено време. </w:t>
      </w:r>
    </w:p>
    <w:p w14:paraId="7EA081E4" w14:textId="77777777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40BC6" w14:textId="6F853A25" w:rsidR="00D224CD" w:rsidRPr="00D224CD" w:rsidRDefault="00D224CD" w:rsidP="00D224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4CD">
        <w:rPr>
          <w:rFonts w:ascii="Times New Roman" w:hAnsi="Times New Roman" w:cs="Times New Roman"/>
          <w:color w:val="000000"/>
          <w:sz w:val="24"/>
          <w:szCs w:val="24"/>
        </w:rPr>
        <w:t>На дан 31.03.2023.год. укупан број запослених је 21</w:t>
      </w:r>
      <w:r w:rsidR="00BC700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</w:t>
      </w:r>
      <w:r w:rsidRPr="00D224CD">
        <w:rPr>
          <w:rFonts w:ascii="Times New Roman" w:hAnsi="Times New Roman" w:cs="Times New Roman"/>
          <w:color w:val="000000"/>
          <w:sz w:val="24"/>
          <w:szCs w:val="24"/>
        </w:rPr>
        <w:t xml:space="preserve"> (19</w:t>
      </w:r>
      <w:r w:rsidR="00BC700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</w:t>
      </w:r>
      <w:r w:rsidRPr="00D224CD">
        <w:rPr>
          <w:rFonts w:ascii="Times New Roman" w:hAnsi="Times New Roman" w:cs="Times New Roman"/>
          <w:color w:val="000000"/>
          <w:sz w:val="24"/>
          <w:szCs w:val="24"/>
        </w:rPr>
        <w:t xml:space="preserve"> на неодређено време и 21 на одређено време). Од броја запослених на одређено време, по основу повећаног обима посла има 15 запослених , 5 запослених на одређено време из разлога замене привремено одсутних радника који су на боловању.</w:t>
      </w:r>
    </w:p>
    <w:p w14:paraId="31AD7E26" w14:textId="0F0D85F5" w:rsidR="009B540C" w:rsidRDefault="009B540C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4D8B08B" w14:textId="77777777" w:rsidR="00452673" w:rsidRPr="009B540C" w:rsidRDefault="00452673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4482AE3F" w:rsidR="00EB14FE" w:rsidRPr="001C6086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51.870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242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</w:t>
      </w:r>
      <w:r w:rsidR="001C608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тако да је највиша исплаћена нето зарада пословдству износила 135.000 динара, а најнижа 131.390 динара.</w:t>
      </w:r>
    </w:p>
    <w:p w14:paraId="59429450" w14:textId="57F9823C" w:rsidR="006E7C62" w:rsidRDefault="006E7C62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A062B6A" w14:textId="77777777" w:rsidR="00452673" w:rsidRPr="00210A21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211D26D0" w:rsidR="00655D02" w:rsidRPr="0026471C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sz w:val="24"/>
          <w:szCs w:val="24"/>
        </w:rPr>
        <w:t>Предузеће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C3636">
        <w:rPr>
          <w:rFonts w:ascii="Times New Roman" w:hAnsi="Times New Roman" w:cs="Times New Roman"/>
          <w:sz w:val="24"/>
          <w:szCs w:val="24"/>
        </w:rPr>
        <w:t xml:space="preserve"> у току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 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издвајања из средстава субвенција оснивача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0C4E3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4E3C">
        <w:rPr>
          <w:rFonts w:ascii="Times New Roman" w:hAnsi="Times New Roman" w:cs="Times New Roman"/>
          <w:sz w:val="24"/>
          <w:szCs w:val="24"/>
          <w:lang w:val="sr-Cyrl-RS"/>
        </w:rPr>
        <w:t>167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4E3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>,00 динар</w:t>
      </w:r>
      <w:r w:rsidR="000C4E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ПДВ-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набавке </w:t>
      </w:r>
      <w:r w:rsidR="000C4E3C">
        <w:rPr>
          <w:rFonts w:ascii="Times New Roman" w:hAnsi="Times New Roman" w:cs="Times New Roman"/>
          <w:sz w:val="24"/>
          <w:szCs w:val="24"/>
          <w:lang w:val="sr-Cyrl-RS"/>
        </w:rPr>
        <w:t>надоградње руке грајфера на постојећи камион.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7BC58413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нису издвајана средства за посебне намене што се тиче спонзорства, донација и хуманитарних давања. За репрезентацију је издвојено</w:t>
      </w:r>
      <w:r w:rsidR="00280294">
        <w:rPr>
          <w:rFonts w:ascii="Times New Roman" w:hAnsi="Times New Roman" w:cs="Times New Roman"/>
          <w:sz w:val="24"/>
          <w:szCs w:val="24"/>
          <w:lang w:val="sr-Cyrl-CS"/>
        </w:rPr>
        <w:t xml:space="preserve"> 8.015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што је </w:t>
      </w:r>
      <w:r w:rsidR="0026471C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планираних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170.4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 и у оквиру су планираних вредности.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04F4450B" w:rsidR="000E5FA1" w:rsidRPr="00451132" w:rsidRDefault="001353A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току 2022. г. предузеће је добило сагласност Скупштине Града Ваљева за задужење путем финансијског лизинга, а за набавку фекалијске цистерне. У току 2022. г. расписана је јавна набавка за набавку фекалијске цистрене путем финансијског лизинга, а са понуђачима најповољније понуде је склопљен тројни Уговор о јавној набавци за добра  новембру 2022. г. (уговор између Видрака, Ресора доо као испоручилац добра и Липакс доо као даваоца лизинга. Како је Ресор доо испоручио добро-фекалсијску цистрену у фебруару 2023. г., то су се тек онда стекли услови за започињање лизинга, тако да је у фебруару сачињен уговор о лизингу са Липакс доо Београд, а на бази претходно поменутог тројног уговора о јавној набавци. Сходно наведеном п</w:t>
      </w:r>
      <w:r w:rsidR="000E5FA1" w:rsidRPr="00451132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</w:t>
      </w:r>
      <w:r w:rsidR="00B5281E">
        <w:rPr>
          <w:rFonts w:ascii="Times New Roman" w:hAnsi="Times New Roman" w:cs="Times New Roman"/>
          <w:sz w:val="24"/>
          <w:szCs w:val="24"/>
          <w:lang w:val="sr-Cyrl-RS"/>
        </w:rPr>
        <w:t>је у извештајном периоду ушло у кредитну задуженост по основу лизинга за набавку основног средства-аутофекалне цистерне у укупном износу 10.104.959,72 динара на рок од 60 месеци, са номиналном каматном стопом од 5% на годишњем нивоу.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593DD682" w14:textId="2FA2C234" w:rsidR="00A04725" w:rsidRPr="00EE0BDD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>У периоду од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до 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извршена је 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руке грајфера-надоградња на постојећи камион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 xml:space="preserve"> 4.917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3227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 xml:space="preserve"> што укупно 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чини </w:t>
      </w:r>
      <w:r w:rsidR="00582E5B">
        <w:rPr>
          <w:rFonts w:ascii="Times New Roman" w:hAnsi="Times New Roman" w:cs="Times New Roman"/>
          <w:sz w:val="24"/>
          <w:szCs w:val="24"/>
          <w:lang w:val="sr-Latn-RS"/>
        </w:rPr>
        <w:t>17,61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>% планираних вредности.</w:t>
      </w:r>
      <w:r w:rsidR="00AF7435" w:rsidRPr="00EE0B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2470B" w:rsidRPr="00EE0B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планираним вредностима је тај што </w:t>
      </w:r>
      <w:r w:rsidR="002065AB" w:rsidRPr="00EE0BDD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5B1C48" w14:textId="77777777" w:rsidR="00A04725" w:rsidRPr="00210A21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11. ПОТРАЖИВАЊА, ОБАВЕЗЕ И СУДСКИ СПОРОВИ</w:t>
      </w:r>
    </w:p>
    <w:p w14:paraId="38EDF2C6" w14:textId="756FA4F6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 xml:space="preserve">106.324.933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износ од 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 xml:space="preserve">47.759.294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1A7DB434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2147EA">
        <w:rPr>
          <w:rFonts w:ascii="Times New Roman" w:hAnsi="Times New Roman" w:cs="Times New Roman"/>
          <w:sz w:val="24"/>
          <w:szCs w:val="24"/>
          <w:lang w:val="sr-Cyrl-RS"/>
        </w:rPr>
        <w:t xml:space="preserve">7.603.937 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нара. Од укупног броја спорова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пасе, тако да је у извештајном периоду по овом основу исплаћено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6.197.297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168E8DD7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</w:rPr>
        <w:t>Током периода од 01.01. до 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D42AE">
        <w:rPr>
          <w:rFonts w:ascii="Times New Roman" w:hAnsi="Times New Roman" w:cs="Times New Roman"/>
          <w:sz w:val="24"/>
          <w:szCs w:val="24"/>
        </w:rPr>
        <w:t>. предузеће исказује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E45813" w:rsidRPr="00FD4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 xml:space="preserve">1.287.000,00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r w:rsidRPr="00FD42AE">
        <w:rPr>
          <w:rFonts w:ascii="Times New Roman" w:hAnsi="Times New Roman" w:cs="Times New Roman"/>
          <w:sz w:val="24"/>
          <w:szCs w:val="24"/>
        </w:rPr>
        <w:t>Динамика радова на чишћењу, прању и одрж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D42AE">
        <w:rPr>
          <w:rFonts w:ascii="Times New Roman" w:hAnsi="Times New Roman" w:cs="Times New Roman"/>
          <w:sz w:val="24"/>
          <w:szCs w:val="24"/>
        </w:rPr>
        <w:t xml:space="preserve">вању јавних површина и зелених површина је у границама предвиђених очекивања. </w:t>
      </w:r>
    </w:p>
    <w:p w14:paraId="17F38340" w14:textId="182ACF5C" w:rsidR="00AE12E8" w:rsidRPr="00FD42AE" w:rsidRDefault="00D05309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AE12E8" w:rsidRPr="00FD42AE">
        <w:rPr>
          <w:rFonts w:ascii="Times New Roman" w:hAnsi="Times New Roman" w:cs="Times New Roman"/>
          <w:sz w:val="24"/>
          <w:szCs w:val="24"/>
        </w:rPr>
        <w:t xml:space="preserve">едузеће је успело да уз све напоре руководства  исплаћује своје обавезе са мањим закашњењем, а да не угрози опстанак ликвидности. Инвестиције су </w:t>
      </w:r>
      <w:r w:rsidR="00AE12E8" w:rsidRPr="00FD42AE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="00AE12E8" w:rsidRPr="00FD42AE">
        <w:rPr>
          <w:rFonts w:ascii="Times New Roman" w:hAnsi="Times New Roman" w:cs="Times New Roman"/>
          <w:sz w:val="24"/>
          <w:szCs w:val="24"/>
        </w:rPr>
        <w:t xml:space="preserve"> што је детаљно образложено кроз сегмент инвестиција.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182FCCFB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D419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27.04.</w:t>
      </w:r>
      <w:r w:rsidR="00AD7F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DCFB" w14:textId="77777777" w:rsidR="00D51C31" w:rsidRDefault="00D51C31" w:rsidP="00F4195D">
      <w:pPr>
        <w:spacing w:after="0" w:line="240" w:lineRule="auto"/>
      </w:pPr>
      <w:r>
        <w:separator/>
      </w:r>
    </w:p>
  </w:endnote>
  <w:endnote w:type="continuationSeparator" w:id="0">
    <w:p w14:paraId="76B7B202" w14:textId="77777777" w:rsidR="00D51C31" w:rsidRDefault="00D51C31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A87B" w14:textId="77777777" w:rsidR="00D51C31" w:rsidRDefault="00D51C31" w:rsidP="00F4195D">
      <w:pPr>
        <w:spacing w:after="0" w:line="240" w:lineRule="auto"/>
      </w:pPr>
      <w:r>
        <w:separator/>
      </w:r>
    </w:p>
  </w:footnote>
  <w:footnote w:type="continuationSeparator" w:id="0">
    <w:p w14:paraId="12C8A159" w14:textId="77777777" w:rsidR="00D51C31" w:rsidRDefault="00D51C31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22B8"/>
    <w:rsid w:val="00034991"/>
    <w:rsid w:val="00034B12"/>
    <w:rsid w:val="00036562"/>
    <w:rsid w:val="00041562"/>
    <w:rsid w:val="00041F96"/>
    <w:rsid w:val="000423DD"/>
    <w:rsid w:val="0005256C"/>
    <w:rsid w:val="000528F2"/>
    <w:rsid w:val="000549F9"/>
    <w:rsid w:val="00054CC8"/>
    <w:rsid w:val="000649CE"/>
    <w:rsid w:val="00081545"/>
    <w:rsid w:val="00085315"/>
    <w:rsid w:val="0008532E"/>
    <w:rsid w:val="00085A45"/>
    <w:rsid w:val="0008696D"/>
    <w:rsid w:val="00096A0C"/>
    <w:rsid w:val="000A0099"/>
    <w:rsid w:val="000A3684"/>
    <w:rsid w:val="000A3FE1"/>
    <w:rsid w:val="000A6949"/>
    <w:rsid w:val="000A7966"/>
    <w:rsid w:val="000B0577"/>
    <w:rsid w:val="000B2693"/>
    <w:rsid w:val="000B4639"/>
    <w:rsid w:val="000B6C54"/>
    <w:rsid w:val="000C0D33"/>
    <w:rsid w:val="000C4E3C"/>
    <w:rsid w:val="000C57CD"/>
    <w:rsid w:val="000D2769"/>
    <w:rsid w:val="000D60C8"/>
    <w:rsid w:val="000E36F6"/>
    <w:rsid w:val="000E5FA1"/>
    <w:rsid w:val="000F7A1A"/>
    <w:rsid w:val="00102E3D"/>
    <w:rsid w:val="00103E03"/>
    <w:rsid w:val="00111917"/>
    <w:rsid w:val="00113F31"/>
    <w:rsid w:val="00122343"/>
    <w:rsid w:val="00133261"/>
    <w:rsid w:val="001353A0"/>
    <w:rsid w:val="00137668"/>
    <w:rsid w:val="0013768B"/>
    <w:rsid w:val="00141B89"/>
    <w:rsid w:val="00150598"/>
    <w:rsid w:val="0016078A"/>
    <w:rsid w:val="00161051"/>
    <w:rsid w:val="0016445F"/>
    <w:rsid w:val="0016545C"/>
    <w:rsid w:val="00167C41"/>
    <w:rsid w:val="0017291A"/>
    <w:rsid w:val="0017399B"/>
    <w:rsid w:val="0017455F"/>
    <w:rsid w:val="00175A8D"/>
    <w:rsid w:val="00177A82"/>
    <w:rsid w:val="00180B47"/>
    <w:rsid w:val="001A4E95"/>
    <w:rsid w:val="001A63B0"/>
    <w:rsid w:val="001B0A46"/>
    <w:rsid w:val="001B3F40"/>
    <w:rsid w:val="001B45AE"/>
    <w:rsid w:val="001B607D"/>
    <w:rsid w:val="001C0BAB"/>
    <w:rsid w:val="001C6086"/>
    <w:rsid w:val="001D24BD"/>
    <w:rsid w:val="001D3787"/>
    <w:rsid w:val="001D4EA2"/>
    <w:rsid w:val="001D635F"/>
    <w:rsid w:val="001E00FF"/>
    <w:rsid w:val="001E2EDF"/>
    <w:rsid w:val="001E3F13"/>
    <w:rsid w:val="001F083E"/>
    <w:rsid w:val="001F21C8"/>
    <w:rsid w:val="001F5081"/>
    <w:rsid w:val="001F5333"/>
    <w:rsid w:val="001F5B67"/>
    <w:rsid w:val="001F6080"/>
    <w:rsid w:val="0020020B"/>
    <w:rsid w:val="00204FCE"/>
    <w:rsid w:val="00205EDC"/>
    <w:rsid w:val="002065AB"/>
    <w:rsid w:val="00210A21"/>
    <w:rsid w:val="002147EA"/>
    <w:rsid w:val="00214C9F"/>
    <w:rsid w:val="00220044"/>
    <w:rsid w:val="00225BB3"/>
    <w:rsid w:val="002277FB"/>
    <w:rsid w:val="002412BC"/>
    <w:rsid w:val="002441A3"/>
    <w:rsid w:val="00245480"/>
    <w:rsid w:val="00245D2A"/>
    <w:rsid w:val="002570FC"/>
    <w:rsid w:val="002633CA"/>
    <w:rsid w:val="0026448B"/>
    <w:rsid w:val="0026471C"/>
    <w:rsid w:val="002661FC"/>
    <w:rsid w:val="00266646"/>
    <w:rsid w:val="00277514"/>
    <w:rsid w:val="00280294"/>
    <w:rsid w:val="002909D6"/>
    <w:rsid w:val="0029731E"/>
    <w:rsid w:val="002A0B5B"/>
    <w:rsid w:val="002A0C4E"/>
    <w:rsid w:val="002A29A2"/>
    <w:rsid w:val="002B0DC3"/>
    <w:rsid w:val="002C6747"/>
    <w:rsid w:val="002D7DBF"/>
    <w:rsid w:val="002E284E"/>
    <w:rsid w:val="002E2EB2"/>
    <w:rsid w:val="003011C0"/>
    <w:rsid w:val="003037A3"/>
    <w:rsid w:val="00312C60"/>
    <w:rsid w:val="00322715"/>
    <w:rsid w:val="00325D70"/>
    <w:rsid w:val="0033221D"/>
    <w:rsid w:val="0034072F"/>
    <w:rsid w:val="00340852"/>
    <w:rsid w:val="00344083"/>
    <w:rsid w:val="0034710B"/>
    <w:rsid w:val="00350331"/>
    <w:rsid w:val="00351835"/>
    <w:rsid w:val="00356D61"/>
    <w:rsid w:val="00360D33"/>
    <w:rsid w:val="0036444B"/>
    <w:rsid w:val="00373322"/>
    <w:rsid w:val="003752A6"/>
    <w:rsid w:val="00375E2A"/>
    <w:rsid w:val="00387B21"/>
    <w:rsid w:val="00390DBB"/>
    <w:rsid w:val="00394AAE"/>
    <w:rsid w:val="003A2E7D"/>
    <w:rsid w:val="003A4682"/>
    <w:rsid w:val="003B4563"/>
    <w:rsid w:val="003C225B"/>
    <w:rsid w:val="003C332B"/>
    <w:rsid w:val="003C5DA7"/>
    <w:rsid w:val="003D050F"/>
    <w:rsid w:val="003D1F1B"/>
    <w:rsid w:val="003D6902"/>
    <w:rsid w:val="003E0EFD"/>
    <w:rsid w:val="003E23D2"/>
    <w:rsid w:val="003E4FF7"/>
    <w:rsid w:val="003E5CB9"/>
    <w:rsid w:val="00406966"/>
    <w:rsid w:val="0041288F"/>
    <w:rsid w:val="0041427B"/>
    <w:rsid w:val="00415B3A"/>
    <w:rsid w:val="00416779"/>
    <w:rsid w:val="00422D00"/>
    <w:rsid w:val="004264AA"/>
    <w:rsid w:val="0043412B"/>
    <w:rsid w:val="00437A52"/>
    <w:rsid w:val="00445049"/>
    <w:rsid w:val="00451132"/>
    <w:rsid w:val="0045146B"/>
    <w:rsid w:val="00452673"/>
    <w:rsid w:val="0045407E"/>
    <w:rsid w:val="004557CC"/>
    <w:rsid w:val="004620C3"/>
    <w:rsid w:val="00463C00"/>
    <w:rsid w:val="004644F1"/>
    <w:rsid w:val="00465A4F"/>
    <w:rsid w:val="00476DD8"/>
    <w:rsid w:val="004822F8"/>
    <w:rsid w:val="00484FFD"/>
    <w:rsid w:val="004A565F"/>
    <w:rsid w:val="004A5F58"/>
    <w:rsid w:val="004B157B"/>
    <w:rsid w:val="004C4F50"/>
    <w:rsid w:val="004C6590"/>
    <w:rsid w:val="004C65E3"/>
    <w:rsid w:val="004C6FAC"/>
    <w:rsid w:val="004D5890"/>
    <w:rsid w:val="004E7020"/>
    <w:rsid w:val="004F03B4"/>
    <w:rsid w:val="004F4B34"/>
    <w:rsid w:val="00511EDC"/>
    <w:rsid w:val="005152F8"/>
    <w:rsid w:val="00520215"/>
    <w:rsid w:val="0052734B"/>
    <w:rsid w:val="00543615"/>
    <w:rsid w:val="005464EB"/>
    <w:rsid w:val="0055441D"/>
    <w:rsid w:val="00554EFE"/>
    <w:rsid w:val="00556A1B"/>
    <w:rsid w:val="00556B93"/>
    <w:rsid w:val="00557684"/>
    <w:rsid w:val="005604A2"/>
    <w:rsid w:val="00563763"/>
    <w:rsid w:val="005660F7"/>
    <w:rsid w:val="00567A10"/>
    <w:rsid w:val="00570A7A"/>
    <w:rsid w:val="00577986"/>
    <w:rsid w:val="00580444"/>
    <w:rsid w:val="00580DEC"/>
    <w:rsid w:val="00581974"/>
    <w:rsid w:val="00582E5B"/>
    <w:rsid w:val="00583457"/>
    <w:rsid w:val="00596BF2"/>
    <w:rsid w:val="00597425"/>
    <w:rsid w:val="005A2C71"/>
    <w:rsid w:val="005A6E6E"/>
    <w:rsid w:val="005B3B50"/>
    <w:rsid w:val="005B591E"/>
    <w:rsid w:val="005B6D22"/>
    <w:rsid w:val="005C54B0"/>
    <w:rsid w:val="005E4855"/>
    <w:rsid w:val="005E7EE4"/>
    <w:rsid w:val="005F1AF2"/>
    <w:rsid w:val="005F1DEB"/>
    <w:rsid w:val="005F658E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3F28"/>
    <w:rsid w:val="00654942"/>
    <w:rsid w:val="00655D02"/>
    <w:rsid w:val="00665F38"/>
    <w:rsid w:val="006705A2"/>
    <w:rsid w:val="00680763"/>
    <w:rsid w:val="006808C5"/>
    <w:rsid w:val="00680CF7"/>
    <w:rsid w:val="00692410"/>
    <w:rsid w:val="006A1F86"/>
    <w:rsid w:val="006A3A9B"/>
    <w:rsid w:val="006B10F5"/>
    <w:rsid w:val="006B3B0E"/>
    <w:rsid w:val="006C2603"/>
    <w:rsid w:val="006C2992"/>
    <w:rsid w:val="006C482C"/>
    <w:rsid w:val="006D1916"/>
    <w:rsid w:val="006D3A01"/>
    <w:rsid w:val="006D5398"/>
    <w:rsid w:val="006E453A"/>
    <w:rsid w:val="006E7C62"/>
    <w:rsid w:val="006F3167"/>
    <w:rsid w:val="006F5E4C"/>
    <w:rsid w:val="006F6DC0"/>
    <w:rsid w:val="00711DA8"/>
    <w:rsid w:val="007122F1"/>
    <w:rsid w:val="00720ADA"/>
    <w:rsid w:val="00726833"/>
    <w:rsid w:val="00727B2F"/>
    <w:rsid w:val="00730C3C"/>
    <w:rsid w:val="0073258C"/>
    <w:rsid w:val="007368ED"/>
    <w:rsid w:val="007407CB"/>
    <w:rsid w:val="00743FC6"/>
    <w:rsid w:val="00744C23"/>
    <w:rsid w:val="00746083"/>
    <w:rsid w:val="00756659"/>
    <w:rsid w:val="00772424"/>
    <w:rsid w:val="00780335"/>
    <w:rsid w:val="0078492F"/>
    <w:rsid w:val="00784FFD"/>
    <w:rsid w:val="00785816"/>
    <w:rsid w:val="00786050"/>
    <w:rsid w:val="00787318"/>
    <w:rsid w:val="00790A1D"/>
    <w:rsid w:val="007A09C3"/>
    <w:rsid w:val="007A0D28"/>
    <w:rsid w:val="007A0EDD"/>
    <w:rsid w:val="007B5EC1"/>
    <w:rsid w:val="007E06A0"/>
    <w:rsid w:val="007E1D12"/>
    <w:rsid w:val="007E3E37"/>
    <w:rsid w:val="007E7ECB"/>
    <w:rsid w:val="007F4CA8"/>
    <w:rsid w:val="0080709D"/>
    <w:rsid w:val="00810B95"/>
    <w:rsid w:val="008155CD"/>
    <w:rsid w:val="00815803"/>
    <w:rsid w:val="008224FB"/>
    <w:rsid w:val="00835D69"/>
    <w:rsid w:val="00844DC0"/>
    <w:rsid w:val="008565B8"/>
    <w:rsid w:val="00860E8D"/>
    <w:rsid w:val="00865DEB"/>
    <w:rsid w:val="00865E84"/>
    <w:rsid w:val="008672D1"/>
    <w:rsid w:val="00870B4F"/>
    <w:rsid w:val="008715DA"/>
    <w:rsid w:val="0087325B"/>
    <w:rsid w:val="00873B8E"/>
    <w:rsid w:val="008906B0"/>
    <w:rsid w:val="00896CD8"/>
    <w:rsid w:val="0089729D"/>
    <w:rsid w:val="008A2B02"/>
    <w:rsid w:val="008A4342"/>
    <w:rsid w:val="008A4F0C"/>
    <w:rsid w:val="008B0693"/>
    <w:rsid w:val="008B5ECE"/>
    <w:rsid w:val="008B7B88"/>
    <w:rsid w:val="008C11A8"/>
    <w:rsid w:val="008C47AE"/>
    <w:rsid w:val="008C70C0"/>
    <w:rsid w:val="008D4EFF"/>
    <w:rsid w:val="008D772D"/>
    <w:rsid w:val="008E02A2"/>
    <w:rsid w:val="008E1834"/>
    <w:rsid w:val="008E481C"/>
    <w:rsid w:val="008F5D25"/>
    <w:rsid w:val="008F5E99"/>
    <w:rsid w:val="0090298D"/>
    <w:rsid w:val="0090636A"/>
    <w:rsid w:val="00920F25"/>
    <w:rsid w:val="00924637"/>
    <w:rsid w:val="00927D63"/>
    <w:rsid w:val="00941081"/>
    <w:rsid w:val="009467EA"/>
    <w:rsid w:val="00946846"/>
    <w:rsid w:val="00947700"/>
    <w:rsid w:val="00970CAB"/>
    <w:rsid w:val="009726D5"/>
    <w:rsid w:val="0097293D"/>
    <w:rsid w:val="00975557"/>
    <w:rsid w:val="00981D75"/>
    <w:rsid w:val="009841D4"/>
    <w:rsid w:val="00986485"/>
    <w:rsid w:val="00992514"/>
    <w:rsid w:val="00994AFA"/>
    <w:rsid w:val="00995786"/>
    <w:rsid w:val="00997F2F"/>
    <w:rsid w:val="009B4A5F"/>
    <w:rsid w:val="009B4B19"/>
    <w:rsid w:val="009B4D44"/>
    <w:rsid w:val="009B540C"/>
    <w:rsid w:val="009C5635"/>
    <w:rsid w:val="009E46F2"/>
    <w:rsid w:val="009E7178"/>
    <w:rsid w:val="009F03F9"/>
    <w:rsid w:val="009F5A05"/>
    <w:rsid w:val="00A011B2"/>
    <w:rsid w:val="00A04725"/>
    <w:rsid w:val="00A119FD"/>
    <w:rsid w:val="00A12CE3"/>
    <w:rsid w:val="00A14A20"/>
    <w:rsid w:val="00A23499"/>
    <w:rsid w:val="00A30167"/>
    <w:rsid w:val="00A327FE"/>
    <w:rsid w:val="00A33988"/>
    <w:rsid w:val="00A33AD7"/>
    <w:rsid w:val="00A53439"/>
    <w:rsid w:val="00A552B7"/>
    <w:rsid w:val="00A60F45"/>
    <w:rsid w:val="00A62924"/>
    <w:rsid w:val="00A64516"/>
    <w:rsid w:val="00A652D2"/>
    <w:rsid w:val="00A7318B"/>
    <w:rsid w:val="00A737D3"/>
    <w:rsid w:val="00A74FC1"/>
    <w:rsid w:val="00A8123E"/>
    <w:rsid w:val="00A82DD8"/>
    <w:rsid w:val="00A9163B"/>
    <w:rsid w:val="00A9599D"/>
    <w:rsid w:val="00A96D02"/>
    <w:rsid w:val="00AA19A3"/>
    <w:rsid w:val="00AB0946"/>
    <w:rsid w:val="00AB1E80"/>
    <w:rsid w:val="00AB65ED"/>
    <w:rsid w:val="00AB7058"/>
    <w:rsid w:val="00AC31FF"/>
    <w:rsid w:val="00AC4DCC"/>
    <w:rsid w:val="00AC544D"/>
    <w:rsid w:val="00AD7FF7"/>
    <w:rsid w:val="00AE12E8"/>
    <w:rsid w:val="00AE60A3"/>
    <w:rsid w:val="00AE7BFB"/>
    <w:rsid w:val="00AF1DDA"/>
    <w:rsid w:val="00AF2676"/>
    <w:rsid w:val="00AF270D"/>
    <w:rsid w:val="00AF7435"/>
    <w:rsid w:val="00B002B6"/>
    <w:rsid w:val="00B05087"/>
    <w:rsid w:val="00B05BAE"/>
    <w:rsid w:val="00B21CB3"/>
    <w:rsid w:val="00B21F55"/>
    <w:rsid w:val="00B238A7"/>
    <w:rsid w:val="00B44E7C"/>
    <w:rsid w:val="00B47006"/>
    <w:rsid w:val="00B5281E"/>
    <w:rsid w:val="00B54876"/>
    <w:rsid w:val="00B657C4"/>
    <w:rsid w:val="00B81109"/>
    <w:rsid w:val="00B94F0A"/>
    <w:rsid w:val="00BA1641"/>
    <w:rsid w:val="00BA5CCD"/>
    <w:rsid w:val="00BB4995"/>
    <w:rsid w:val="00BB7B1C"/>
    <w:rsid w:val="00BC134E"/>
    <w:rsid w:val="00BC1E75"/>
    <w:rsid w:val="00BC3636"/>
    <w:rsid w:val="00BC7004"/>
    <w:rsid w:val="00BC7685"/>
    <w:rsid w:val="00BC7B06"/>
    <w:rsid w:val="00BD0798"/>
    <w:rsid w:val="00BD4F51"/>
    <w:rsid w:val="00BD60DA"/>
    <w:rsid w:val="00BE5999"/>
    <w:rsid w:val="00BF085C"/>
    <w:rsid w:val="00C01282"/>
    <w:rsid w:val="00C02777"/>
    <w:rsid w:val="00C0540E"/>
    <w:rsid w:val="00C10ACB"/>
    <w:rsid w:val="00C10E5F"/>
    <w:rsid w:val="00C11854"/>
    <w:rsid w:val="00C12186"/>
    <w:rsid w:val="00C1228E"/>
    <w:rsid w:val="00C41946"/>
    <w:rsid w:val="00C42CB8"/>
    <w:rsid w:val="00C637B9"/>
    <w:rsid w:val="00C66A61"/>
    <w:rsid w:val="00C671C4"/>
    <w:rsid w:val="00C71A42"/>
    <w:rsid w:val="00C71C8A"/>
    <w:rsid w:val="00C8403D"/>
    <w:rsid w:val="00C85B14"/>
    <w:rsid w:val="00C94145"/>
    <w:rsid w:val="00CA6452"/>
    <w:rsid w:val="00CB3931"/>
    <w:rsid w:val="00CB4945"/>
    <w:rsid w:val="00CB6A24"/>
    <w:rsid w:val="00CC4A50"/>
    <w:rsid w:val="00CC6475"/>
    <w:rsid w:val="00CD7968"/>
    <w:rsid w:val="00CE5EAD"/>
    <w:rsid w:val="00CF4BC5"/>
    <w:rsid w:val="00D04D19"/>
    <w:rsid w:val="00D05309"/>
    <w:rsid w:val="00D05AEC"/>
    <w:rsid w:val="00D14ECD"/>
    <w:rsid w:val="00D15EA6"/>
    <w:rsid w:val="00D16CD3"/>
    <w:rsid w:val="00D17072"/>
    <w:rsid w:val="00D22257"/>
    <w:rsid w:val="00D224CD"/>
    <w:rsid w:val="00D32401"/>
    <w:rsid w:val="00D3763A"/>
    <w:rsid w:val="00D419BF"/>
    <w:rsid w:val="00D4345B"/>
    <w:rsid w:val="00D435E7"/>
    <w:rsid w:val="00D43A13"/>
    <w:rsid w:val="00D45E39"/>
    <w:rsid w:val="00D50EDC"/>
    <w:rsid w:val="00D513EE"/>
    <w:rsid w:val="00D51528"/>
    <w:rsid w:val="00D51C31"/>
    <w:rsid w:val="00D52934"/>
    <w:rsid w:val="00D52B15"/>
    <w:rsid w:val="00D53740"/>
    <w:rsid w:val="00D539CD"/>
    <w:rsid w:val="00D6428C"/>
    <w:rsid w:val="00D6681C"/>
    <w:rsid w:val="00D66D7B"/>
    <w:rsid w:val="00D66DC4"/>
    <w:rsid w:val="00D80797"/>
    <w:rsid w:val="00D911DE"/>
    <w:rsid w:val="00D92ECD"/>
    <w:rsid w:val="00D9569A"/>
    <w:rsid w:val="00D970C9"/>
    <w:rsid w:val="00DA00F6"/>
    <w:rsid w:val="00DA5C39"/>
    <w:rsid w:val="00DB1458"/>
    <w:rsid w:val="00DD564D"/>
    <w:rsid w:val="00DD7FEF"/>
    <w:rsid w:val="00DE12F6"/>
    <w:rsid w:val="00DE330A"/>
    <w:rsid w:val="00DE377C"/>
    <w:rsid w:val="00DE72DA"/>
    <w:rsid w:val="00DF32DB"/>
    <w:rsid w:val="00DF4A70"/>
    <w:rsid w:val="00DF77C0"/>
    <w:rsid w:val="00E001C8"/>
    <w:rsid w:val="00E00A7C"/>
    <w:rsid w:val="00E023D3"/>
    <w:rsid w:val="00E03EE9"/>
    <w:rsid w:val="00E04E43"/>
    <w:rsid w:val="00E16F8B"/>
    <w:rsid w:val="00E212E0"/>
    <w:rsid w:val="00E2205C"/>
    <w:rsid w:val="00E2470B"/>
    <w:rsid w:val="00E33B0F"/>
    <w:rsid w:val="00E34F27"/>
    <w:rsid w:val="00E34F43"/>
    <w:rsid w:val="00E44673"/>
    <w:rsid w:val="00E45813"/>
    <w:rsid w:val="00E473E0"/>
    <w:rsid w:val="00E479ED"/>
    <w:rsid w:val="00E57BDC"/>
    <w:rsid w:val="00E601DA"/>
    <w:rsid w:val="00E65055"/>
    <w:rsid w:val="00E85AD0"/>
    <w:rsid w:val="00EA29C9"/>
    <w:rsid w:val="00EA5527"/>
    <w:rsid w:val="00EB14FE"/>
    <w:rsid w:val="00EB4BDD"/>
    <w:rsid w:val="00EC2418"/>
    <w:rsid w:val="00ED0757"/>
    <w:rsid w:val="00ED616E"/>
    <w:rsid w:val="00ED708A"/>
    <w:rsid w:val="00EE0BDD"/>
    <w:rsid w:val="00EE12FA"/>
    <w:rsid w:val="00EE1A95"/>
    <w:rsid w:val="00EE4B70"/>
    <w:rsid w:val="00EE5200"/>
    <w:rsid w:val="00EE58EA"/>
    <w:rsid w:val="00EE66E3"/>
    <w:rsid w:val="00EF225E"/>
    <w:rsid w:val="00EF56B5"/>
    <w:rsid w:val="00F11043"/>
    <w:rsid w:val="00F11704"/>
    <w:rsid w:val="00F1792B"/>
    <w:rsid w:val="00F21EE7"/>
    <w:rsid w:val="00F32955"/>
    <w:rsid w:val="00F4195D"/>
    <w:rsid w:val="00F41E3B"/>
    <w:rsid w:val="00F52617"/>
    <w:rsid w:val="00F54E3A"/>
    <w:rsid w:val="00F639A6"/>
    <w:rsid w:val="00F7310D"/>
    <w:rsid w:val="00F73A4F"/>
    <w:rsid w:val="00F74C78"/>
    <w:rsid w:val="00F83CE7"/>
    <w:rsid w:val="00F84A47"/>
    <w:rsid w:val="00F86653"/>
    <w:rsid w:val="00F93437"/>
    <w:rsid w:val="00FA1EEC"/>
    <w:rsid w:val="00FB22DF"/>
    <w:rsid w:val="00FC4734"/>
    <w:rsid w:val="00FD0F1B"/>
    <w:rsid w:val="00FD42AE"/>
    <w:rsid w:val="00FD48A1"/>
    <w:rsid w:val="00FE10AE"/>
    <w:rsid w:val="00FF4C5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14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Ljilja</cp:lastModifiedBy>
  <cp:revision>489</cp:revision>
  <cp:lastPrinted>2023-04-27T09:32:00Z</cp:lastPrinted>
  <dcterms:created xsi:type="dcterms:W3CDTF">2016-03-02T12:43:00Z</dcterms:created>
  <dcterms:modified xsi:type="dcterms:W3CDTF">2023-07-31T10:46:00Z</dcterms:modified>
</cp:coreProperties>
</file>