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B61701">
        <w:rPr>
          <w:b/>
          <w:lang w:val="sr-Latn-CS"/>
        </w:rPr>
        <w:t>partija 3</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REZERVNE DELOVE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B61701">
        <w:rPr>
          <w:b/>
          <w:sz w:val="32"/>
          <w:szCs w:val="32"/>
          <w:lang w:val="sr-Latn-CS"/>
        </w:rPr>
        <w:t>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B61701" w:rsidRDefault="00B61701" w:rsidP="00B61701">
      <w:pPr>
        <w:spacing w:before="240"/>
        <w:rPr>
          <w:b/>
          <w:sz w:val="32"/>
          <w:szCs w:val="32"/>
        </w:rPr>
      </w:pPr>
      <w:r>
        <w:rPr>
          <w:b/>
          <w:sz w:val="32"/>
          <w:szCs w:val="32"/>
        </w:rPr>
        <w:t xml:space="preserve">          </w:t>
      </w:r>
      <w:r w:rsidRPr="0058007B">
        <w:rPr>
          <w:b/>
          <w:sz w:val="32"/>
          <w:szCs w:val="32"/>
        </w:rPr>
        <w:t xml:space="preserve"> </w:t>
      </w:r>
      <w:r w:rsidRPr="00BF4393">
        <w:rPr>
          <w:b/>
          <w:sz w:val="32"/>
          <w:szCs w:val="32"/>
          <w:u w:val="single"/>
        </w:rPr>
        <w:t xml:space="preserve">TEHNIČKA  SPECIFIKACIJA  </w:t>
      </w:r>
      <w:r w:rsidRPr="0058007B">
        <w:rPr>
          <w:b/>
          <w:sz w:val="32"/>
          <w:szCs w:val="32"/>
        </w:rPr>
        <w:t xml:space="preserve">       </w:t>
      </w:r>
      <w:r>
        <w:rPr>
          <w:b/>
          <w:sz w:val="32"/>
          <w:szCs w:val="32"/>
        </w:rPr>
        <w:t xml:space="preserve">        </w:t>
      </w:r>
      <w:r w:rsidRPr="0058007B">
        <w:rPr>
          <w:b/>
          <w:sz w:val="32"/>
          <w:szCs w:val="32"/>
        </w:rPr>
        <w:t xml:space="preserve"> </w:t>
      </w:r>
      <w:r>
        <w:rPr>
          <w:b/>
          <w:sz w:val="32"/>
          <w:szCs w:val="32"/>
        </w:rPr>
        <w:t xml:space="preserve">  </w:t>
      </w:r>
      <w:r w:rsidRPr="00BF4393">
        <w:rPr>
          <w:b/>
          <w:sz w:val="36"/>
          <w:szCs w:val="36"/>
        </w:rPr>
        <w:t>NOVI REZERVNI DELOVI ZA KAMIONE</w:t>
      </w:r>
      <w:r w:rsidRPr="00370654">
        <w:rPr>
          <w:b/>
          <w:sz w:val="32"/>
          <w:szCs w:val="32"/>
        </w:rPr>
        <w:t xml:space="preserve"> </w:t>
      </w:r>
    </w:p>
    <w:p w:rsidR="00B61701" w:rsidRPr="00BF4393" w:rsidRDefault="00B61701" w:rsidP="00B61701">
      <w:pPr>
        <w:rPr>
          <w:b/>
          <w:sz w:val="32"/>
          <w:szCs w:val="32"/>
          <w:u w:val="single"/>
        </w:rPr>
      </w:pPr>
      <w:r>
        <w:rPr>
          <w:b/>
          <w:sz w:val="32"/>
          <w:szCs w:val="32"/>
        </w:rPr>
        <w:t xml:space="preserve">             Partija 3                                                                 </w:t>
      </w:r>
      <w:r w:rsidRPr="00370654">
        <w:rPr>
          <w:b/>
          <w:sz w:val="32"/>
          <w:szCs w:val="32"/>
        </w:rPr>
        <w:t xml:space="preserve">  </w:t>
      </w:r>
      <w:r w:rsidRPr="00507217">
        <w:rPr>
          <w:b/>
          <w:sz w:val="32"/>
          <w:szCs w:val="32"/>
          <w:u w:val="single"/>
        </w:rPr>
        <w:t>ELEKTRO DELOVI</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03"/>
        <w:gridCol w:w="2126"/>
        <w:gridCol w:w="2268"/>
        <w:gridCol w:w="1417"/>
        <w:gridCol w:w="1418"/>
        <w:gridCol w:w="2007"/>
      </w:tblGrid>
      <w:tr w:rsidR="00B61701" w:rsidRPr="005022FC" w:rsidTr="00D851F1">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ind w:right="-108"/>
              <w:rPr>
                <w:b/>
                <w:sz w:val="28"/>
                <w:szCs w:val="28"/>
              </w:rPr>
            </w:pPr>
            <w:r w:rsidRPr="0058007B">
              <w:rPr>
                <w:b/>
                <w:sz w:val="28"/>
                <w:szCs w:val="28"/>
              </w:rPr>
              <w:t>RB</w:t>
            </w:r>
          </w:p>
        </w:tc>
        <w:tc>
          <w:tcPr>
            <w:tcW w:w="5103"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Naziv artikla</w:t>
            </w:r>
          </w:p>
        </w:tc>
        <w:tc>
          <w:tcPr>
            <w:tcW w:w="2126"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Kataloški</w:t>
            </w:r>
          </w:p>
          <w:p w:rsidR="00B61701" w:rsidRPr="0058007B" w:rsidRDefault="00B61701" w:rsidP="00D851F1">
            <w:pPr>
              <w:jc w:val="center"/>
              <w:rPr>
                <w:b/>
                <w:sz w:val="28"/>
                <w:szCs w:val="28"/>
              </w:rPr>
            </w:pPr>
            <w:r w:rsidRPr="0058007B">
              <w:rPr>
                <w:b/>
                <w:sz w:val="28"/>
                <w:szCs w:val="28"/>
              </w:rPr>
              <w:t>Broj/Dimenz.</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rFonts w:eastAsia="Calibri"/>
                <w:b/>
                <w:sz w:val="28"/>
                <w:szCs w:val="28"/>
              </w:rPr>
              <w:t>Ekvivalent</w:t>
            </w:r>
          </w:p>
        </w:tc>
        <w:tc>
          <w:tcPr>
            <w:tcW w:w="141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Količina</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Jed. cena</w:t>
            </w:r>
          </w:p>
        </w:tc>
        <w:tc>
          <w:tcPr>
            <w:tcW w:w="200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Ukupna  vrednost</w:t>
            </w:r>
          </w:p>
        </w:tc>
      </w:tr>
      <w:tr w:rsidR="00B61701" w:rsidRPr="005022FC" w:rsidTr="00D851F1">
        <w:tc>
          <w:tcPr>
            <w:tcW w:w="534"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p>
        </w:tc>
        <w:tc>
          <w:tcPr>
            <w:tcW w:w="5103" w:type="dxa"/>
            <w:tcBorders>
              <w:top w:val="single" w:sz="18" w:space="0" w:color="auto"/>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FAP 1616 – 6 kw</w:t>
            </w:r>
          </w:p>
        </w:tc>
        <w:tc>
          <w:tcPr>
            <w:tcW w:w="2126" w:type="dxa"/>
            <w:tcBorders>
              <w:top w:val="single" w:sz="18" w:space="0" w:color="auto"/>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11.130.131</w:t>
            </w:r>
          </w:p>
        </w:tc>
        <w:tc>
          <w:tcPr>
            <w:tcW w:w="2268"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TAM 75</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11.130.411</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Elekro pokretač SCANIA tip P94GB6X4NZ260 gpr.2003</w:t>
            </w:r>
          </w:p>
          <w:p w:rsidR="00B61701" w:rsidRPr="002A6D69" w:rsidRDefault="00B61701" w:rsidP="00D851F1">
            <w:pPr>
              <w:rPr>
                <w:rFonts w:eastAsia="Calibri"/>
                <w:b/>
                <w:sz w:val="20"/>
                <w:szCs w:val="20"/>
                <w:lang w:val="en-GB"/>
              </w:rPr>
            </w:pPr>
            <w:r w:rsidRPr="002A6D69">
              <w:rPr>
                <w:rFonts w:eastAsia="Calibri"/>
                <w:b/>
                <w:sz w:val="20"/>
                <w:szCs w:val="20"/>
                <w:lang w:val="en-GB"/>
              </w:rPr>
              <w:t>Br. Šasije XLEP6X40004504497</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VOLVO tip FL6F42R gpr. 2001</w:t>
            </w:r>
          </w:p>
          <w:p w:rsidR="00B61701" w:rsidRPr="002A6D69" w:rsidRDefault="00B61701" w:rsidP="00D851F1">
            <w:pPr>
              <w:rPr>
                <w:rFonts w:eastAsia="Calibri"/>
                <w:b/>
                <w:sz w:val="20"/>
                <w:szCs w:val="20"/>
                <w:lang w:val="en-GB"/>
              </w:rPr>
            </w:pPr>
            <w:r w:rsidRPr="002A6D69">
              <w:rPr>
                <w:rFonts w:eastAsia="Calibri"/>
                <w:b/>
                <w:sz w:val="20"/>
                <w:szCs w:val="20"/>
                <w:lang w:val="en-GB"/>
              </w:rPr>
              <w:t>Br. Šasije YV2E4CCAB301611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TRAKTOR tip 539 gpr. 2005</w:t>
            </w:r>
          </w:p>
          <w:p w:rsidR="00B61701" w:rsidRPr="002A6D69" w:rsidRDefault="00B61701" w:rsidP="00D851F1">
            <w:pPr>
              <w:rPr>
                <w:rFonts w:eastAsia="Calibri"/>
                <w:b/>
                <w:sz w:val="20"/>
                <w:szCs w:val="20"/>
                <w:lang w:val="en-GB"/>
              </w:rPr>
            </w:pPr>
            <w:r w:rsidRPr="002A6D69">
              <w:rPr>
                <w:rFonts w:eastAsia="Calibri"/>
                <w:b/>
                <w:sz w:val="20"/>
                <w:szCs w:val="20"/>
                <w:lang w:val="en-GB"/>
              </w:rPr>
              <w:t>Br. Šasije 501303493</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ZASTAVA tip vozila EURO ZETA 8514BNŠ gpr.2006 Broj šasije 000123101624V4892338</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 xml:space="preserve">Elekro pokretač IVECO tip ML150E24 God pr. 2006 </w:t>
            </w:r>
          </w:p>
          <w:p w:rsidR="00B61701" w:rsidRPr="002A6D69" w:rsidRDefault="00B61701" w:rsidP="00D851F1">
            <w:pPr>
              <w:rPr>
                <w:rFonts w:eastAsia="Calibri"/>
                <w:b/>
                <w:sz w:val="20"/>
                <w:szCs w:val="20"/>
                <w:lang w:val="en-GB"/>
              </w:rPr>
            </w:pPr>
            <w:r w:rsidRPr="002A6D69">
              <w:rPr>
                <w:rFonts w:eastAsia="Calibri"/>
                <w:b/>
                <w:sz w:val="20"/>
                <w:szCs w:val="20"/>
                <w:lang w:val="en-GB"/>
              </w:rPr>
              <w:t>Br. Šasije ZCFAILJ0202486934</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Alternator </w:t>
            </w:r>
            <w:r>
              <w:rPr>
                <w:rFonts w:eastAsia="Calibri"/>
                <w:b/>
                <w:sz w:val="20"/>
                <w:szCs w:val="20"/>
              </w:rPr>
              <w:t xml:space="preserve">    FAP 1921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Alternator</w:t>
            </w:r>
            <w:r>
              <w:rPr>
                <w:rFonts w:eastAsia="Calibri"/>
                <w:b/>
                <w:sz w:val="20"/>
                <w:szCs w:val="20"/>
              </w:rPr>
              <w:t xml:space="preserve">    TAM 130</w:t>
            </w:r>
          </w:p>
        </w:tc>
        <w:tc>
          <w:tcPr>
            <w:tcW w:w="2126" w:type="dxa"/>
            <w:tcBorders>
              <w:left w:val="single" w:sz="18" w:space="0" w:color="auto"/>
              <w:right w:val="single" w:sz="18" w:space="0" w:color="auto"/>
            </w:tcBorders>
            <w:vAlign w:val="center"/>
          </w:tcPr>
          <w:p w:rsidR="00B61701"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10</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24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18.670.053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1</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12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16.905.143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529144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12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510173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sa 11 izvoda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EF1203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FAP</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38007025044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TAM</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1418</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stop svetla TAM</w:t>
            </w:r>
            <w:r>
              <w:rPr>
                <w:rFonts w:eastAsia="Calibri"/>
                <w:b/>
                <w:sz w:val="20"/>
                <w:szCs w:val="20"/>
              </w:rPr>
              <w:t xml:space="preserve">   i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3113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Prekidač pod volanom APU – 6 (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1625.000</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4</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Prekidač pod volanom APU – 3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APU – 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Pr>
                <w:b/>
                <w:sz w:val="20"/>
                <w:szCs w:val="20"/>
              </w:rPr>
              <w:t>0</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Bendiks anlasera FAP</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16.903.071</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rPr>
          <w:trHeight w:val="294"/>
        </w:trPr>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Pr>
                <w:b/>
                <w:sz w:val="20"/>
                <w:szCs w:val="20"/>
              </w:rPr>
              <w:t>1</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Bendiks anlasera TAM</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16.901.753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vAlign w:val="center"/>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vAlign w:val="center"/>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Bendiks anlasera ZAST</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16.900.284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Pr>
                <w:b/>
                <w:sz w:val="20"/>
                <w:szCs w:val="20"/>
              </w:rPr>
              <w:t>3</w:t>
            </w:r>
          </w:p>
        </w:tc>
        <w:tc>
          <w:tcPr>
            <w:tcW w:w="5103"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Grejač motora TAM</w:t>
            </w:r>
          </w:p>
        </w:tc>
        <w:tc>
          <w:tcPr>
            <w:tcW w:w="2126"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11.720.311</w:t>
            </w:r>
          </w:p>
        </w:tc>
        <w:tc>
          <w:tcPr>
            <w:tcW w:w="2268"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Pr>
                <w:b/>
                <w:sz w:val="20"/>
                <w:szCs w:val="20"/>
              </w:rPr>
              <w:t>4</w:t>
            </w:r>
          </w:p>
        </w:tc>
        <w:tc>
          <w:tcPr>
            <w:tcW w:w="5103"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Elektromotor brisača FAP</w:t>
            </w:r>
          </w:p>
        </w:tc>
        <w:tc>
          <w:tcPr>
            <w:tcW w:w="2126"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14873" w:type="dxa"/>
            <w:gridSpan w:val="7"/>
            <w:tcBorders>
              <w:top w:val="single" w:sz="18" w:space="0" w:color="auto"/>
              <w:left w:val="nil"/>
              <w:bottom w:val="nil"/>
              <w:right w:val="nil"/>
            </w:tcBorders>
            <w:vAlign w:val="center"/>
          </w:tcPr>
          <w:p w:rsidR="00B61701" w:rsidRDefault="00B61701" w:rsidP="00D851F1">
            <w:pPr>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Pr="002A6D69" w:rsidRDefault="00B61701" w:rsidP="00D851F1">
            <w:pPr>
              <w:ind w:left="612" w:firstLine="360"/>
              <w:jc w:val="right"/>
              <w:rPr>
                <w:b/>
                <w:sz w:val="20"/>
                <w:szCs w:val="20"/>
              </w:rPr>
            </w:pPr>
          </w:p>
        </w:tc>
      </w:tr>
      <w:tr w:rsidR="00B61701" w:rsidRPr="00BF4393" w:rsidTr="00D851F1">
        <w:tc>
          <w:tcPr>
            <w:tcW w:w="534"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25</w:t>
            </w:r>
          </w:p>
        </w:tc>
        <w:tc>
          <w:tcPr>
            <w:tcW w:w="5103"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Elektromotor brisača TAM 130</w:t>
            </w:r>
          </w:p>
        </w:tc>
        <w:tc>
          <w:tcPr>
            <w:tcW w:w="2126"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Elektromotor brisača TAM 75</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levi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30</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desni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17104</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 xml:space="preserve">Far – TAM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14803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32</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Osigurač svetla ( nožasti )   15A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15A</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Buksne ( ženka sa noktom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34</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sa 6 rupa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35</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 traktorska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HELA,21.OKTOBAR</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36</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sa 6 rupa</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15979</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 traktorska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38</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Rotaciona lampa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ZRL 007552-011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rotacione lampe</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9EL 860627-001</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40</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4 082300192148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41</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5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4 036021202051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42</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21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4 082300191493</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45/40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4 082300021899</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44</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H1</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4 082300192162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47</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3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3 838837922854</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48</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5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9 004102238294</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21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50</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45/40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9 004102238201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pak.a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70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4 082300082852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52</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12V H7</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53</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24V H7</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54</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H1</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56</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dvoglasna 24 V</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jednoglasna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Brava paljenja – TAM 75, ULT 160 C</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59</w:t>
            </w:r>
          </w:p>
        </w:tc>
        <w:tc>
          <w:tcPr>
            <w:tcW w:w="5103"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Brava paljenja – FAP 1616, 1620</w:t>
            </w:r>
          </w:p>
        </w:tc>
        <w:tc>
          <w:tcPr>
            <w:tcW w:w="2126"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 xml:space="preserve"> </w:t>
            </w:r>
          </w:p>
        </w:tc>
        <w:tc>
          <w:tcPr>
            <w:tcW w:w="2268"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r>
    </w:tbl>
    <w:p w:rsidR="00B61701" w:rsidRDefault="00B61701" w:rsidP="00B61701">
      <w:pPr>
        <w:rPr>
          <w:b/>
        </w:rPr>
      </w:pPr>
    </w:p>
    <w:p w:rsidR="00B61701" w:rsidRPr="002A6D69" w:rsidRDefault="00B61701" w:rsidP="00B61701"/>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54" w:rsidRDefault="00914854" w:rsidP="00202175">
      <w:r>
        <w:separator/>
      </w:r>
    </w:p>
  </w:endnote>
  <w:endnote w:type="continuationSeparator" w:id="1">
    <w:p w:rsidR="00914854" w:rsidRDefault="00914854"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D04A7E">
        <w:pPr>
          <w:pStyle w:val="Footer"/>
          <w:jc w:val="center"/>
        </w:pPr>
        <w:fldSimple w:instr=" PAGE   \* MERGEFORMAT ">
          <w:r w:rsidR="00B61701">
            <w:rPr>
              <w:noProof/>
            </w:rPr>
            <w:t>17</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54" w:rsidRDefault="00914854" w:rsidP="00202175">
      <w:r>
        <w:separator/>
      </w:r>
    </w:p>
  </w:footnote>
  <w:footnote w:type="continuationSeparator" w:id="1">
    <w:p w:rsidR="00914854" w:rsidRDefault="00914854"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D04A7E">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D04A7E">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B61701">
                    <w:rPr>
                      <w:i/>
                      <w:color w:val="FFFFFF" w:themeColor="background1"/>
                      <w:sz w:val="28"/>
                      <w:szCs w:val="28"/>
                    </w:rPr>
                    <w:t>3</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4866"/>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485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3859</Words>
  <Characters>22002</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2</cp:revision>
  <cp:lastPrinted>2015-11-03T09:12:00Z</cp:lastPrinted>
  <dcterms:created xsi:type="dcterms:W3CDTF">2015-11-25T07:21:00Z</dcterms:created>
  <dcterms:modified xsi:type="dcterms:W3CDTF">2015-11-25T07:21:00Z</dcterms:modified>
</cp:coreProperties>
</file>