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F" w:rsidRPr="00FE136B" w:rsidRDefault="00A4775F" w:rsidP="00A4775F">
      <w:pPr>
        <w:shd w:val="clear" w:color="auto" w:fill="FFFFFF"/>
        <w:tabs>
          <w:tab w:val="left" w:leader="underscore" w:pos="5670"/>
        </w:tabs>
        <w:rPr>
          <w:bCs/>
          <w:noProof/>
          <w:sz w:val="22"/>
          <w:szCs w:val="22"/>
          <w:lang w:val="sr-Cyrl-CS"/>
        </w:rPr>
      </w:pPr>
      <w:bookmarkStart w:id="0" w:name="_GoBack"/>
      <w:bookmarkEnd w:id="0"/>
      <w:r w:rsidRPr="00FE136B">
        <w:rPr>
          <w:bCs/>
          <w:noProof/>
          <w:sz w:val="22"/>
          <w:szCs w:val="22"/>
          <w:lang w:val="sr-Cyrl-CS"/>
        </w:rPr>
        <w:t>ЈКП „ВИДРАК“ ВАЉЕВО</w:t>
      </w:r>
    </w:p>
    <w:p w:rsid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Адреса: </w:t>
      </w:r>
      <w:r>
        <w:rPr>
          <w:noProof/>
          <w:sz w:val="22"/>
          <w:szCs w:val="22"/>
          <w:lang w:val="sr-Cyrl-CS"/>
        </w:rPr>
        <w:t>ВОЈВОДЕ МИШИЋА 50</w:t>
      </w:r>
    </w:p>
    <w:p w:rsidR="00A4775F" w:rsidRPr="00A4775F" w:rsidRDefault="00A4775F" w:rsidP="0043503F">
      <w:pPr>
        <w:shd w:val="clear" w:color="auto" w:fill="FFFFFF"/>
        <w:tabs>
          <w:tab w:val="left" w:leader="underscore" w:pos="5670"/>
        </w:tabs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Број одлуке: </w:t>
      </w:r>
      <w:r w:rsidR="002B66A0">
        <w:rPr>
          <w:noProof/>
          <w:sz w:val="22"/>
          <w:szCs w:val="22"/>
          <w:lang w:val="sr-Cyrl-CS"/>
        </w:rPr>
        <w:t>01-</w:t>
      </w:r>
      <w:r w:rsidR="00635C9D">
        <w:rPr>
          <w:noProof/>
          <w:sz w:val="22"/>
          <w:szCs w:val="22"/>
        </w:rPr>
        <w:t>8772</w:t>
      </w:r>
      <w:r w:rsidR="009E77A5">
        <w:rPr>
          <w:noProof/>
          <w:sz w:val="22"/>
          <w:szCs w:val="22"/>
          <w:lang w:val="sr-Cyrl-CS"/>
        </w:rPr>
        <w:t>/</w:t>
      </w:r>
      <w:r>
        <w:rPr>
          <w:noProof/>
          <w:sz w:val="22"/>
          <w:szCs w:val="22"/>
          <w:lang w:val="sr-Cyrl-CS"/>
        </w:rPr>
        <w:t>1-1</w:t>
      </w:r>
      <w:r>
        <w:rPr>
          <w:noProof/>
          <w:sz w:val="22"/>
          <w:szCs w:val="22"/>
        </w:rPr>
        <w:t>7</w:t>
      </w:r>
    </w:p>
    <w:p w:rsidR="00A4775F" w:rsidRDefault="00A4775F" w:rsidP="00A4775F">
      <w:pPr>
        <w:tabs>
          <w:tab w:val="left" w:leader="underscore" w:pos="5670"/>
        </w:tabs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 xml:space="preserve">Датум: </w:t>
      </w:r>
      <w:r w:rsidR="00E52CE8">
        <w:rPr>
          <w:noProof/>
          <w:sz w:val="22"/>
          <w:szCs w:val="22"/>
        </w:rPr>
        <w:t>1</w:t>
      </w:r>
      <w:r w:rsidR="00FE136B">
        <w:rPr>
          <w:noProof/>
          <w:sz w:val="22"/>
          <w:szCs w:val="22"/>
        </w:rPr>
        <w:t>1</w:t>
      </w:r>
      <w:r>
        <w:rPr>
          <w:noProof/>
          <w:sz w:val="22"/>
          <w:szCs w:val="22"/>
        </w:rPr>
        <w:t>.0</w:t>
      </w:r>
      <w:r w:rsidR="00894B37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>.201</w:t>
      </w:r>
      <w:r w:rsidR="00FD3B20">
        <w:rPr>
          <w:noProof/>
          <w:sz w:val="22"/>
          <w:szCs w:val="22"/>
        </w:rPr>
        <w:t>7</w:t>
      </w:r>
      <w:r>
        <w:rPr>
          <w:noProof/>
          <w:sz w:val="22"/>
          <w:szCs w:val="22"/>
          <w:lang w:val="sr-Cyrl-CS"/>
        </w:rPr>
        <w:t>.год</w:t>
      </w:r>
    </w:p>
    <w:p w:rsidR="00A4775F" w:rsidRDefault="00A4775F" w:rsidP="00A4775F">
      <w:pPr>
        <w:spacing w:after="24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Latn-CS"/>
        </w:rPr>
        <w:t>На основу члана 108. Закона о јавним набавкама („Службени гласник РС“, број 14/2015) и Извештаја Комисије за јавне набавке од</w:t>
      </w:r>
      <w:r>
        <w:rPr>
          <w:noProof/>
          <w:sz w:val="22"/>
          <w:szCs w:val="22"/>
          <w:lang w:val="sr-Cyrl-CS"/>
        </w:rPr>
        <w:t xml:space="preserve"> </w:t>
      </w:r>
      <w:r w:rsidR="00FE136B">
        <w:rPr>
          <w:noProof/>
          <w:sz w:val="22"/>
          <w:szCs w:val="22"/>
          <w:lang w:val="sr-Cyrl-CS"/>
        </w:rPr>
        <w:t>0</w:t>
      </w:r>
      <w:r w:rsidR="00FE136B">
        <w:rPr>
          <w:noProof/>
          <w:sz w:val="22"/>
          <w:szCs w:val="22"/>
        </w:rPr>
        <w:t>8</w:t>
      </w:r>
      <w:r>
        <w:rPr>
          <w:noProof/>
          <w:sz w:val="22"/>
          <w:szCs w:val="22"/>
        </w:rPr>
        <w:t>.0</w:t>
      </w:r>
      <w:r w:rsidR="00FE136B">
        <w:rPr>
          <w:noProof/>
          <w:sz w:val="22"/>
          <w:szCs w:val="22"/>
        </w:rPr>
        <w:t>9</w:t>
      </w:r>
      <w:r>
        <w:rPr>
          <w:noProof/>
          <w:sz w:val="22"/>
          <w:szCs w:val="22"/>
        </w:rPr>
        <w:t xml:space="preserve">.2017 </w:t>
      </w:r>
      <w:r>
        <w:rPr>
          <w:noProof/>
          <w:sz w:val="22"/>
          <w:szCs w:val="22"/>
          <w:lang w:val="sr-Cyrl-CS"/>
        </w:rPr>
        <w:t xml:space="preserve">год број </w:t>
      </w:r>
      <w:r>
        <w:rPr>
          <w:noProof/>
          <w:sz w:val="22"/>
          <w:szCs w:val="22"/>
        </w:rPr>
        <w:t>01-</w:t>
      </w:r>
      <w:r w:rsidR="00FE136B">
        <w:rPr>
          <w:noProof/>
          <w:sz w:val="22"/>
          <w:szCs w:val="22"/>
        </w:rPr>
        <w:t>8762</w:t>
      </w:r>
      <w:r>
        <w:rPr>
          <w:noProof/>
          <w:sz w:val="22"/>
          <w:szCs w:val="22"/>
        </w:rPr>
        <w:t>/1-17 в.д.</w:t>
      </w:r>
      <w:r>
        <w:rPr>
          <w:noProof/>
          <w:sz w:val="22"/>
          <w:szCs w:val="22"/>
          <w:lang w:val="sr-Cyrl-CS"/>
        </w:rPr>
        <w:t xml:space="preserve">директор ЈКП „ВИДРАК“ ВАЉЕВО доноси : </w:t>
      </w:r>
    </w:p>
    <w:p w:rsidR="00DA74DE" w:rsidRDefault="00DA74DE" w:rsidP="00A4775F">
      <w:pPr>
        <w:spacing w:after="240"/>
        <w:jc w:val="both"/>
        <w:rPr>
          <w:noProof/>
          <w:sz w:val="22"/>
          <w:szCs w:val="22"/>
        </w:rPr>
      </w:pPr>
    </w:p>
    <w:p w:rsidR="00A4775F" w:rsidRDefault="00FE136B" w:rsidP="00DA74DE">
      <w:pPr>
        <w:spacing w:after="240"/>
        <w:jc w:val="center"/>
        <w:rPr>
          <w:b/>
          <w:noProof/>
        </w:rPr>
      </w:pPr>
      <w:r>
        <w:rPr>
          <w:b/>
          <w:noProof/>
        </w:rPr>
        <w:t>О</w:t>
      </w:r>
      <w:r>
        <w:rPr>
          <w:b/>
          <w:noProof/>
          <w:lang w:val="sr-Latn-CS"/>
        </w:rPr>
        <w:t>ДЛУК</w:t>
      </w:r>
      <w:r w:rsidR="00A4775F" w:rsidRPr="004766AA">
        <w:rPr>
          <w:b/>
          <w:noProof/>
          <w:lang w:val="sr-Latn-CS"/>
        </w:rPr>
        <w:t>У</w:t>
      </w:r>
      <w:r w:rsidR="004766AA"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О</w:t>
      </w:r>
      <w:r>
        <w:rPr>
          <w:b/>
          <w:noProof/>
          <w:lang w:val="sr-Latn-CS"/>
        </w:rPr>
        <w:t xml:space="preserve"> ДОДЕЛИ</w:t>
      </w:r>
      <w:r>
        <w:rPr>
          <w:b/>
          <w:noProof/>
        </w:rPr>
        <w:t xml:space="preserve"> </w:t>
      </w:r>
      <w:r w:rsidR="004766AA" w:rsidRPr="004766AA">
        <w:rPr>
          <w:b/>
          <w:noProof/>
          <w:lang w:val="sr-Latn-CS"/>
        </w:rPr>
        <w:t>УГОВОРА</w:t>
      </w:r>
    </w:p>
    <w:p w:rsidR="004766AA" w:rsidRPr="004766AA" w:rsidRDefault="004766AA" w:rsidP="004766AA">
      <w:pPr>
        <w:spacing w:before="360" w:after="360" w:line="360" w:lineRule="exact"/>
        <w:rPr>
          <w:noProof/>
        </w:rPr>
      </w:pPr>
      <w:r>
        <w:rPr>
          <w:b/>
          <w:noProof/>
        </w:rPr>
        <w:t xml:space="preserve">Уговор се додељује понуђачу </w:t>
      </w:r>
      <w:r w:rsidR="00A47665">
        <w:rPr>
          <w:b/>
          <w:noProof/>
        </w:rPr>
        <w:t xml:space="preserve"> </w:t>
      </w:r>
      <w:r w:rsidR="00FE136B">
        <w:rPr>
          <w:noProof/>
          <w:lang w:val="sr-Cyrl-CS" w:eastAsia="en-GB"/>
        </w:rPr>
        <w:t>„</w:t>
      </w:r>
      <w:r w:rsidR="00FE136B">
        <w:rPr>
          <w:noProof/>
          <w:lang w:eastAsia="en-GB"/>
        </w:rPr>
        <w:t>VIP MOBILE“</w:t>
      </w:r>
      <w:r w:rsidR="00E52CE8">
        <w:rPr>
          <w:noProof/>
          <w:lang w:val="sr-Cyrl-CS" w:eastAsia="en-GB"/>
        </w:rPr>
        <w:t xml:space="preserve"> д</w:t>
      </w:r>
      <w:r w:rsidR="00FE136B">
        <w:rPr>
          <w:noProof/>
          <w:lang w:eastAsia="en-GB"/>
        </w:rPr>
        <w:t>.</w:t>
      </w:r>
      <w:r w:rsidR="00E52CE8">
        <w:rPr>
          <w:noProof/>
          <w:lang w:val="sr-Cyrl-CS" w:eastAsia="en-GB"/>
        </w:rPr>
        <w:t>о</w:t>
      </w:r>
      <w:r w:rsidR="00FE136B">
        <w:rPr>
          <w:noProof/>
          <w:lang w:eastAsia="en-GB"/>
        </w:rPr>
        <w:t>.</w:t>
      </w:r>
      <w:r w:rsidR="00E52CE8">
        <w:rPr>
          <w:noProof/>
          <w:lang w:val="sr-Cyrl-CS" w:eastAsia="en-GB"/>
        </w:rPr>
        <w:t>о Београд</w:t>
      </w:r>
      <w:r w:rsidR="00AC4B9E">
        <w:rPr>
          <w:noProof/>
          <w:lang w:eastAsia="en-GB"/>
        </w:rPr>
        <w:t>,</w:t>
      </w:r>
      <w:r w:rsidR="00AC4B9E" w:rsidRPr="00F87A10">
        <w:rPr>
          <w:b/>
          <w:noProof/>
          <w:sz w:val="22"/>
          <w:szCs w:val="22"/>
          <w:lang w:val="sr-Latn-CS"/>
        </w:rPr>
        <w:t xml:space="preserve"> </w:t>
      </w:r>
      <w:r>
        <w:rPr>
          <w:noProof/>
        </w:rPr>
        <w:t>чија је понуда заведена под редним бројем 01-</w:t>
      </w:r>
      <w:r w:rsidR="00FE136B">
        <w:rPr>
          <w:noProof/>
        </w:rPr>
        <w:t>8562</w:t>
      </w:r>
      <w:r>
        <w:rPr>
          <w:noProof/>
        </w:rPr>
        <w:t xml:space="preserve">/1-17 од </w:t>
      </w:r>
      <w:r w:rsidR="00FE136B">
        <w:rPr>
          <w:noProof/>
        </w:rPr>
        <w:t>04</w:t>
      </w:r>
      <w:r>
        <w:rPr>
          <w:noProof/>
        </w:rPr>
        <w:t>.0</w:t>
      </w:r>
      <w:r w:rsidR="00FE136B">
        <w:rPr>
          <w:noProof/>
        </w:rPr>
        <w:t>9</w:t>
      </w:r>
      <w:r>
        <w:rPr>
          <w:noProof/>
        </w:rPr>
        <w:t>.2017.год</w:t>
      </w:r>
    </w:p>
    <w:p w:rsidR="00A4775F" w:rsidRPr="00635C9D" w:rsidRDefault="00635C9D" w:rsidP="00A4775F">
      <w:pPr>
        <w:spacing w:after="240"/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Образложењ</w:t>
      </w:r>
      <w:r w:rsidR="00A4775F" w:rsidRPr="00635C9D">
        <w:rPr>
          <w:b/>
          <w:noProof/>
          <w:sz w:val="22"/>
          <w:szCs w:val="22"/>
          <w:lang w:val="sr-Latn-CS"/>
        </w:rPr>
        <w:t>е</w:t>
      </w:r>
    </w:p>
    <w:p w:rsidR="00A4775F" w:rsidRDefault="004766AA" w:rsidP="00A4775F">
      <w:pPr>
        <w:jc w:val="both"/>
        <w:rPr>
          <w:noProof/>
          <w:sz w:val="22"/>
          <w:szCs w:val="22"/>
          <w:lang w:val="sr-Cyrl-CS"/>
        </w:rPr>
      </w:pPr>
      <w:proofErr w:type="gramStart"/>
      <w:r>
        <w:rPr>
          <w:noProof/>
          <w:sz w:val="22"/>
          <w:szCs w:val="22"/>
        </w:rPr>
        <w:t xml:space="preserve">В.д. директор ЈКП „ Видрак“ Ваљево </w:t>
      </w:r>
      <w:r w:rsidR="00A4775F">
        <w:rPr>
          <w:noProof/>
          <w:sz w:val="22"/>
          <w:szCs w:val="22"/>
          <w:lang w:val="sr-Latn-CS"/>
        </w:rPr>
        <w:t xml:space="preserve"> је дана </w:t>
      </w:r>
      <w:r w:rsidR="000433E4">
        <w:rPr>
          <w:sz w:val="22"/>
          <w:szCs w:val="22"/>
        </w:rPr>
        <w:t>18.08</w:t>
      </w:r>
      <w:r w:rsidR="00E52CE8" w:rsidRPr="00E52CE8">
        <w:rPr>
          <w:sz w:val="22"/>
          <w:szCs w:val="22"/>
        </w:rPr>
        <w:t>.2017</w:t>
      </w:r>
      <w:r w:rsidR="00E52CE8">
        <w:rPr>
          <w:sz w:val="22"/>
          <w:szCs w:val="22"/>
        </w:rPr>
        <w:t>.</w:t>
      </w:r>
      <w:r w:rsidR="00A4775F">
        <w:rPr>
          <w:noProof/>
          <w:sz w:val="22"/>
          <w:szCs w:val="22"/>
          <w:lang w:val="sr-Latn-CS"/>
        </w:rPr>
        <w:t xml:space="preserve">године донео одлуку о покретању поступка јавне набавке </w:t>
      </w:r>
      <w:r w:rsidR="00A47665">
        <w:rPr>
          <w:noProof/>
          <w:sz w:val="22"/>
          <w:szCs w:val="22"/>
        </w:rPr>
        <w:t>мв.</w:t>
      </w:r>
      <w:r w:rsidR="00A4775F">
        <w:rPr>
          <w:noProof/>
          <w:sz w:val="22"/>
          <w:szCs w:val="22"/>
          <w:lang w:val="sr-Latn-CS"/>
        </w:rPr>
        <w:t>бр.</w:t>
      </w:r>
      <w:proofErr w:type="gramEnd"/>
      <w:r w:rsidR="00A4775F">
        <w:rPr>
          <w:noProof/>
          <w:sz w:val="22"/>
          <w:szCs w:val="22"/>
          <w:lang w:val="sr-Cyrl-CS"/>
        </w:rPr>
        <w:t xml:space="preserve"> </w:t>
      </w:r>
      <w:r w:rsidR="00FE136B">
        <w:rPr>
          <w:noProof/>
          <w:sz w:val="22"/>
          <w:szCs w:val="22"/>
        </w:rPr>
        <w:t>2-5</w:t>
      </w:r>
      <w:r w:rsidR="00A47665">
        <w:rPr>
          <w:noProof/>
          <w:sz w:val="22"/>
          <w:szCs w:val="22"/>
        </w:rPr>
        <w:t>/</w:t>
      </w:r>
      <w:r w:rsidR="002B66A0">
        <w:rPr>
          <w:noProof/>
          <w:sz w:val="22"/>
          <w:szCs w:val="22"/>
        </w:rPr>
        <w:t>2017</w:t>
      </w:r>
      <w:r w:rsidR="00A4775F">
        <w:rPr>
          <w:noProof/>
          <w:sz w:val="22"/>
          <w:szCs w:val="22"/>
          <w:lang w:val="sr-Latn-CS"/>
        </w:rPr>
        <w:t xml:space="preserve"> за јавну набавку </w:t>
      </w:r>
      <w:r w:rsidR="00FE136B">
        <w:rPr>
          <w:noProof/>
          <w:sz w:val="22"/>
          <w:szCs w:val="22"/>
        </w:rPr>
        <w:t>услуге</w:t>
      </w:r>
      <w:r w:rsidR="000433E4">
        <w:rPr>
          <w:noProof/>
          <w:sz w:val="22"/>
          <w:szCs w:val="22"/>
          <w:lang w:val="sr-Cyrl-CS"/>
        </w:rPr>
        <w:t>-мобилна телефонија.</w:t>
      </w:r>
    </w:p>
    <w:p w:rsidR="00A4775F" w:rsidRPr="004766AA" w:rsidRDefault="00A4775F" w:rsidP="00A4775F">
      <w:pPr>
        <w:spacing w:before="120"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За наведену јавну набавку наручилац је дана </w:t>
      </w:r>
      <w:r w:rsidR="00E90089">
        <w:rPr>
          <w:noProof/>
          <w:sz w:val="22"/>
          <w:szCs w:val="22"/>
          <w:lang w:val="sr-Cyrl-CS"/>
        </w:rPr>
        <w:t>21.08.</w:t>
      </w:r>
      <w:r>
        <w:rPr>
          <w:noProof/>
          <w:sz w:val="22"/>
          <w:szCs w:val="22"/>
          <w:lang w:val="sr-Cyrl-CS"/>
        </w:rPr>
        <w:t>2017</w:t>
      </w:r>
      <w:r>
        <w:rPr>
          <w:noProof/>
          <w:sz w:val="22"/>
          <w:szCs w:val="22"/>
          <w:lang w:val="sr-Latn-CS"/>
        </w:rPr>
        <w:t xml:space="preserve"> године, објавио позив за подношење понуда</w:t>
      </w:r>
      <w:r w:rsidR="004766AA">
        <w:rPr>
          <w:noProof/>
          <w:sz w:val="22"/>
          <w:szCs w:val="22"/>
        </w:rPr>
        <w:t xml:space="preserve"> и конкурсну документацију </w:t>
      </w:r>
      <w:r>
        <w:rPr>
          <w:noProof/>
          <w:sz w:val="22"/>
          <w:szCs w:val="22"/>
          <w:lang w:val="sr-Latn-CS"/>
        </w:rPr>
        <w:t xml:space="preserve"> на Порталу јавних набавки</w:t>
      </w:r>
      <w:r w:rsidR="004766AA">
        <w:rPr>
          <w:i/>
          <w:noProof/>
          <w:sz w:val="22"/>
          <w:szCs w:val="22"/>
        </w:rPr>
        <w:t xml:space="preserve"> </w:t>
      </w:r>
      <w:r w:rsidR="004766AA">
        <w:rPr>
          <w:noProof/>
          <w:sz w:val="22"/>
          <w:szCs w:val="22"/>
        </w:rPr>
        <w:t>и на интернет страни наручиоца.</w:t>
      </w:r>
    </w:p>
    <w:p w:rsidR="00A4775F" w:rsidRDefault="00A4775F" w:rsidP="00A4775F">
      <w:pPr>
        <w:spacing w:after="200"/>
        <w:jc w:val="both"/>
        <w:rPr>
          <w:noProof/>
          <w:spacing w:val="-4"/>
          <w:sz w:val="22"/>
          <w:szCs w:val="22"/>
          <w:lang w:val="sr-Cyrl-CS"/>
        </w:rPr>
      </w:pPr>
      <w:r>
        <w:rPr>
          <w:noProof/>
          <w:spacing w:val="-4"/>
          <w:sz w:val="22"/>
          <w:szCs w:val="22"/>
          <w:lang w:val="sr-Latn-CS"/>
        </w:rPr>
        <w:t>До истека рока за подношење понуда на адресу наручиоца поднет</w:t>
      </w:r>
      <w:r>
        <w:rPr>
          <w:noProof/>
          <w:spacing w:val="-4"/>
          <w:sz w:val="22"/>
          <w:szCs w:val="22"/>
          <w:lang w:val="sr-Cyrl-CS"/>
        </w:rPr>
        <w:t>а</w:t>
      </w:r>
      <w:r w:rsidR="00FE136B">
        <w:rPr>
          <w:noProof/>
          <w:spacing w:val="-4"/>
          <w:sz w:val="22"/>
          <w:szCs w:val="22"/>
          <w:lang w:val="sr-Cyrl-CS"/>
        </w:rPr>
        <w:t xml:space="preserve"> су</w:t>
      </w:r>
      <w:r>
        <w:rPr>
          <w:noProof/>
          <w:spacing w:val="-4"/>
          <w:sz w:val="22"/>
          <w:szCs w:val="22"/>
          <w:lang w:val="sr-Cyrl-CS"/>
        </w:rPr>
        <w:t xml:space="preserve"> </w:t>
      </w:r>
      <w:r w:rsidR="00FE136B">
        <w:rPr>
          <w:noProof/>
          <w:spacing w:val="-4"/>
          <w:sz w:val="22"/>
          <w:szCs w:val="22"/>
          <w:lang w:val="sr-Cyrl-CS"/>
        </w:rPr>
        <w:t>2</w:t>
      </w:r>
      <w:r>
        <w:rPr>
          <w:noProof/>
          <w:spacing w:val="-4"/>
          <w:sz w:val="22"/>
          <w:szCs w:val="22"/>
          <w:lang w:val="sr-Cyrl-CS"/>
        </w:rPr>
        <w:t xml:space="preserve"> </w:t>
      </w:r>
      <w:r>
        <w:rPr>
          <w:noProof/>
          <w:spacing w:val="-4"/>
          <w:sz w:val="22"/>
          <w:szCs w:val="22"/>
          <w:lang w:val="sr-Latn-CS"/>
        </w:rPr>
        <w:t xml:space="preserve"> понуд</w:t>
      </w:r>
      <w:r w:rsidR="00FE136B">
        <w:rPr>
          <w:noProof/>
          <w:spacing w:val="-4"/>
          <w:sz w:val="22"/>
          <w:szCs w:val="22"/>
          <w:lang w:val="sr-Cyrl-CS"/>
        </w:rPr>
        <w:t>е</w:t>
      </w:r>
      <w:r>
        <w:rPr>
          <w:noProof/>
          <w:spacing w:val="-4"/>
          <w:sz w:val="22"/>
          <w:szCs w:val="22"/>
          <w:lang w:val="sr-Cyrl-CS"/>
        </w:rPr>
        <w:t>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A4775F" w:rsidRDefault="00A4775F" w:rsidP="00A4775F">
      <w:pPr>
        <w:spacing w:after="200"/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 xml:space="preserve">У извештају о стручној оцени понуда бр. </w:t>
      </w:r>
      <w:r>
        <w:rPr>
          <w:noProof/>
          <w:sz w:val="22"/>
          <w:szCs w:val="22"/>
        </w:rPr>
        <w:t>01-</w:t>
      </w:r>
      <w:r w:rsidR="00FE136B">
        <w:rPr>
          <w:noProof/>
          <w:sz w:val="22"/>
          <w:szCs w:val="22"/>
          <w:lang w:val="sr-Cyrl-CS"/>
        </w:rPr>
        <w:t>8762</w:t>
      </w:r>
      <w:r>
        <w:rPr>
          <w:noProof/>
          <w:sz w:val="22"/>
          <w:szCs w:val="22"/>
        </w:rPr>
        <w:t>/1-17</w:t>
      </w:r>
      <w:r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Latn-CS"/>
        </w:rPr>
        <w:t>од</w:t>
      </w:r>
      <w:r w:rsidR="0042314E">
        <w:rPr>
          <w:noProof/>
          <w:sz w:val="22"/>
          <w:szCs w:val="22"/>
        </w:rPr>
        <w:t xml:space="preserve"> </w:t>
      </w:r>
      <w:r w:rsidR="00FE136B">
        <w:rPr>
          <w:noProof/>
          <w:sz w:val="22"/>
          <w:szCs w:val="22"/>
          <w:lang w:val="sr-Cyrl-CS"/>
        </w:rPr>
        <w:t>08</w:t>
      </w:r>
      <w:r>
        <w:rPr>
          <w:noProof/>
          <w:sz w:val="22"/>
          <w:szCs w:val="22"/>
          <w:lang w:val="sr-Cyrl-CS"/>
        </w:rPr>
        <w:t>.0</w:t>
      </w:r>
      <w:r w:rsidR="00FE136B">
        <w:rPr>
          <w:noProof/>
          <w:sz w:val="22"/>
          <w:szCs w:val="22"/>
          <w:lang w:val="sr-Cyrl-CS"/>
        </w:rPr>
        <w:t>9</w:t>
      </w:r>
      <w:r>
        <w:rPr>
          <w:noProof/>
          <w:sz w:val="22"/>
          <w:szCs w:val="22"/>
          <w:lang w:val="sr-Cyrl-CS"/>
        </w:rPr>
        <w:t>.2017.</w:t>
      </w:r>
      <w:r>
        <w:rPr>
          <w:noProof/>
          <w:sz w:val="22"/>
          <w:szCs w:val="22"/>
          <w:lang w:val="sr-Latn-CS"/>
        </w:rPr>
        <w:t>године, Комисија за јавне набавке је констатовала следеће:</w:t>
      </w:r>
    </w:p>
    <w:p w:rsidR="00A4775F" w:rsidRPr="004766AA" w:rsidRDefault="00A4775F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4766AA">
        <w:rPr>
          <w:b/>
          <w:noProof/>
          <w:sz w:val="22"/>
          <w:szCs w:val="22"/>
          <w:lang w:val="sr-Latn-CS"/>
        </w:rPr>
        <w:t>Подаци о јавној набавци: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08"/>
        <w:gridCol w:w="4496"/>
      </w:tblGrid>
      <w:tr w:rsidR="004766AA" w:rsidTr="007474D6">
        <w:tc>
          <w:tcPr>
            <w:tcW w:w="4508" w:type="dxa"/>
          </w:tcPr>
          <w:p w:rsidR="004766AA" w:rsidRPr="004766AA" w:rsidRDefault="004766AA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Предмет јавне набавке</w:t>
            </w:r>
          </w:p>
        </w:tc>
        <w:tc>
          <w:tcPr>
            <w:tcW w:w="4496" w:type="dxa"/>
          </w:tcPr>
          <w:p w:rsidR="004766AA" w:rsidRPr="00FE136B" w:rsidRDefault="00FE136B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Мобилна телефонија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Назив и ознака из општег речника набавке</w:t>
            </w:r>
          </w:p>
        </w:tc>
        <w:tc>
          <w:tcPr>
            <w:tcW w:w="4496" w:type="dxa"/>
          </w:tcPr>
          <w:p w:rsidR="004766AA" w:rsidRPr="00E52CE8" w:rsidRDefault="00FE136B" w:rsidP="00FE136B">
            <w:pPr>
              <w:rPr>
                <w:noProof/>
              </w:rPr>
            </w:pPr>
            <w:r>
              <w:rPr>
                <w:noProof/>
                <w:color w:val="000000"/>
              </w:rPr>
              <w:t>64200000</w:t>
            </w:r>
            <w:r w:rsidR="009E77A5" w:rsidRPr="00E52CE8">
              <w:rPr>
                <w:noProof/>
                <w:color w:val="000000"/>
              </w:rPr>
              <w:t xml:space="preserve"> –</w:t>
            </w:r>
            <w:r>
              <w:rPr>
                <w:noProof/>
              </w:rPr>
              <w:t>Мобилна телефонија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Редни број набавке </w:t>
            </w:r>
          </w:p>
        </w:tc>
        <w:tc>
          <w:tcPr>
            <w:tcW w:w="4496" w:type="dxa"/>
          </w:tcPr>
          <w:p w:rsidR="004766AA" w:rsidRPr="0042314E" w:rsidRDefault="00FE136B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ЈН</w:t>
            </w:r>
            <w:r w:rsidR="00A47665">
              <w:rPr>
                <w:noProof/>
              </w:rPr>
              <w:t xml:space="preserve">МВ </w:t>
            </w:r>
            <w:r>
              <w:rPr>
                <w:noProof/>
              </w:rPr>
              <w:t>2-5</w:t>
            </w:r>
            <w:r w:rsidR="00A47665">
              <w:rPr>
                <w:noProof/>
              </w:rPr>
              <w:t>/</w:t>
            </w:r>
            <w:r w:rsidR="0042314E">
              <w:rPr>
                <w:noProof/>
              </w:rPr>
              <w:t>2017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поступка јавне набавке</w:t>
            </w:r>
          </w:p>
        </w:tc>
        <w:tc>
          <w:tcPr>
            <w:tcW w:w="4496" w:type="dxa"/>
          </w:tcPr>
          <w:p w:rsidR="004766AA" w:rsidRPr="00A47665" w:rsidRDefault="00A47665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Јавна набавка мале вредности</w:t>
            </w:r>
          </w:p>
        </w:tc>
      </w:tr>
      <w:tr w:rsidR="007474D6" w:rsidTr="007474D6">
        <w:tc>
          <w:tcPr>
            <w:tcW w:w="4508" w:type="dxa"/>
          </w:tcPr>
          <w:p w:rsidR="007474D6" w:rsidRPr="0042314E" w:rsidRDefault="007474D6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Врста предмета јавне набавке</w:t>
            </w:r>
          </w:p>
        </w:tc>
        <w:tc>
          <w:tcPr>
            <w:tcW w:w="4496" w:type="dxa"/>
          </w:tcPr>
          <w:p w:rsidR="007474D6" w:rsidRPr="00FE136B" w:rsidRDefault="00FE136B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услуге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Процењена вредност набавке </w:t>
            </w:r>
          </w:p>
        </w:tc>
        <w:tc>
          <w:tcPr>
            <w:tcW w:w="4496" w:type="dxa"/>
          </w:tcPr>
          <w:p w:rsidR="004766AA" w:rsidRPr="004766AA" w:rsidRDefault="00FE136B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7</w:t>
            </w:r>
            <w:r w:rsidR="00A47665">
              <w:rPr>
                <w:noProof/>
              </w:rPr>
              <w:t>00</w:t>
            </w:r>
            <w:r w:rsidR="004766AA">
              <w:rPr>
                <w:noProof/>
              </w:rPr>
              <w:t>.000</w:t>
            </w:r>
            <w:r w:rsidR="0042314E">
              <w:rPr>
                <w:noProof/>
              </w:rPr>
              <w:t>,00</w:t>
            </w:r>
            <w:r w:rsidR="004766AA">
              <w:rPr>
                <w:noProof/>
              </w:rPr>
              <w:t xml:space="preserve"> динара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Подаци о буџету, односно у финансијском плану</w:t>
            </w:r>
          </w:p>
        </w:tc>
        <w:tc>
          <w:tcPr>
            <w:tcW w:w="4496" w:type="dxa"/>
          </w:tcPr>
          <w:p w:rsidR="004766AA" w:rsidRPr="00E52CE8" w:rsidRDefault="00FE136B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 xml:space="preserve">Услуге </w:t>
            </w:r>
            <w:r w:rsidR="004766AA">
              <w:rPr>
                <w:noProof/>
              </w:rPr>
              <w:t xml:space="preserve"> </w:t>
            </w:r>
            <w:r w:rsidR="00A47665">
              <w:rPr>
                <w:noProof/>
              </w:rPr>
              <w:t>1.</w:t>
            </w:r>
            <w:r>
              <w:rPr>
                <w:noProof/>
              </w:rPr>
              <w:t>2</w:t>
            </w:r>
            <w:r w:rsidR="00A47665">
              <w:rPr>
                <w:noProof/>
              </w:rPr>
              <w:t>.</w:t>
            </w:r>
            <w:r w:rsidR="00E52CE8">
              <w:rPr>
                <w:noProof/>
              </w:rPr>
              <w:t>5</w:t>
            </w:r>
            <w:r w:rsidR="004766AA">
              <w:rPr>
                <w:noProof/>
              </w:rPr>
              <w:t xml:space="preserve">, конто </w:t>
            </w:r>
            <w:r w:rsidR="00E52CE8">
              <w:rPr>
                <w:noProof/>
              </w:rPr>
              <w:t>5</w:t>
            </w:r>
            <w:r>
              <w:rPr>
                <w:noProof/>
              </w:rPr>
              <w:t>3</w:t>
            </w:r>
            <w:r w:rsidR="00E52CE8">
              <w:rPr>
                <w:noProof/>
              </w:rPr>
              <w:t>1</w:t>
            </w:r>
          </w:p>
        </w:tc>
      </w:tr>
      <w:tr w:rsidR="004766AA" w:rsidTr="007474D6">
        <w:tc>
          <w:tcPr>
            <w:tcW w:w="4508" w:type="dxa"/>
          </w:tcPr>
          <w:p w:rsidR="004766AA" w:rsidRPr="004766AA" w:rsidRDefault="004766AA" w:rsidP="00CE4665">
            <w:pPr>
              <w:spacing w:afterLines="40" w:after="96" w:line="320" w:lineRule="exact"/>
              <w:rPr>
                <w:noProof/>
              </w:rPr>
            </w:pPr>
            <w:r>
              <w:rPr>
                <w:noProof/>
              </w:rPr>
              <w:t>Начин оглашавања</w:t>
            </w:r>
          </w:p>
        </w:tc>
        <w:tc>
          <w:tcPr>
            <w:tcW w:w="4496" w:type="dxa"/>
          </w:tcPr>
          <w:p w:rsidR="004766AA" w:rsidRPr="007474D6" w:rsidRDefault="007474D6" w:rsidP="00DA74DE">
            <w:pPr>
              <w:spacing w:line="320" w:lineRule="exact"/>
              <w:rPr>
                <w:noProof/>
              </w:rPr>
            </w:pPr>
            <w:r>
              <w:rPr>
                <w:noProof/>
              </w:rPr>
              <w:t>Портал јавних набавки и интернет страна наручиоца</w:t>
            </w:r>
          </w:p>
        </w:tc>
      </w:tr>
    </w:tbl>
    <w:p w:rsidR="00A4775F" w:rsidRDefault="00A4775F" w:rsidP="00CE4665">
      <w:pPr>
        <w:spacing w:afterLines="40" w:after="96" w:line="320" w:lineRule="exact"/>
        <w:ind w:left="284"/>
        <w:rPr>
          <w:noProof/>
          <w:sz w:val="22"/>
          <w:szCs w:val="22"/>
        </w:rPr>
      </w:pPr>
    </w:p>
    <w:p w:rsidR="00AC4B9E" w:rsidRDefault="00AC4B9E" w:rsidP="00AC4B9E">
      <w:pPr>
        <w:spacing w:after="120"/>
        <w:jc w:val="both"/>
        <w:rPr>
          <w:b/>
          <w:noProof/>
          <w:sz w:val="22"/>
          <w:szCs w:val="22"/>
        </w:rPr>
      </w:pPr>
    </w:p>
    <w:p w:rsidR="0042314E" w:rsidRPr="0042314E" w:rsidRDefault="0042314E" w:rsidP="00AC4B9E">
      <w:pPr>
        <w:spacing w:after="120"/>
        <w:jc w:val="both"/>
        <w:rPr>
          <w:b/>
          <w:noProof/>
          <w:sz w:val="22"/>
          <w:szCs w:val="22"/>
        </w:rPr>
      </w:pPr>
    </w:p>
    <w:p w:rsidR="00A4775F" w:rsidRPr="007474D6" w:rsidRDefault="007474D6" w:rsidP="00A4775F">
      <w:pPr>
        <w:pStyle w:val="ListParagraph"/>
        <w:numPr>
          <w:ilvl w:val="0"/>
          <w:numId w:val="1"/>
        </w:numPr>
        <w:spacing w:after="120"/>
        <w:jc w:val="both"/>
        <w:rPr>
          <w:b/>
          <w:noProof/>
          <w:sz w:val="22"/>
          <w:szCs w:val="22"/>
          <w:lang w:val="sr-Latn-CS"/>
        </w:rPr>
      </w:pPr>
      <w:r w:rsidRPr="007474D6">
        <w:rPr>
          <w:b/>
          <w:noProof/>
          <w:sz w:val="22"/>
          <w:szCs w:val="22"/>
        </w:rPr>
        <w:lastRenderedPageBreak/>
        <w:t>Подаци о понуђачима:</w:t>
      </w:r>
    </w:p>
    <w:p w:rsidR="00A4775F" w:rsidRDefault="00A4775F" w:rsidP="00A4775F">
      <w:pPr>
        <w:pStyle w:val="ListParagraph"/>
        <w:spacing w:after="120"/>
        <w:jc w:val="both"/>
        <w:rPr>
          <w:b/>
          <w:noProof/>
          <w:sz w:val="22"/>
          <w:szCs w:val="22"/>
          <w:lang w:val="sr-Cyrl-CS"/>
        </w:rPr>
      </w:pPr>
    </w:p>
    <w:p w:rsidR="00A4775F" w:rsidRDefault="007474D6" w:rsidP="00DA74DE">
      <w:pPr>
        <w:pStyle w:val="ListParagraph"/>
        <w:spacing w:after="120"/>
        <w:ind w:left="284"/>
        <w:jc w:val="both"/>
        <w:rPr>
          <w:b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 xml:space="preserve">Укупан број поднетних понуда : </w:t>
      </w:r>
      <w:r w:rsidR="00FE136B">
        <w:rPr>
          <w:noProof/>
          <w:sz w:val="22"/>
          <w:szCs w:val="22"/>
          <w:lang w:val="sr-Cyrl-CS"/>
        </w:rPr>
        <w:t>2</w:t>
      </w:r>
      <w:r>
        <w:rPr>
          <w:noProof/>
          <w:sz w:val="22"/>
          <w:szCs w:val="22"/>
          <w:lang w:val="sr-Cyrl-CS"/>
        </w:rPr>
        <w:t xml:space="preserve">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51"/>
        <w:gridCol w:w="4051"/>
        <w:gridCol w:w="4502"/>
      </w:tblGrid>
      <w:tr w:rsidR="007474D6" w:rsidTr="00945476">
        <w:tc>
          <w:tcPr>
            <w:tcW w:w="9004" w:type="dxa"/>
            <w:gridSpan w:val="3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Назив (име) понуђача</w:t>
            </w:r>
          </w:p>
        </w:tc>
      </w:tr>
      <w:tr w:rsidR="007474D6" w:rsidTr="007474D6">
        <w:tc>
          <w:tcPr>
            <w:tcW w:w="4502" w:type="dxa"/>
            <w:gridSpan w:val="2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Благовремене понуде</w:t>
            </w:r>
          </w:p>
        </w:tc>
        <w:tc>
          <w:tcPr>
            <w:tcW w:w="4502" w:type="dxa"/>
          </w:tcPr>
          <w:p w:rsidR="007474D6" w:rsidRDefault="007474D6" w:rsidP="007474D6">
            <w:pPr>
              <w:pStyle w:val="ListParagraph"/>
              <w:spacing w:after="120"/>
              <w:ind w:left="0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Неблаговремене понуде</w:t>
            </w:r>
          </w:p>
        </w:tc>
      </w:tr>
      <w:tr w:rsidR="007474D6" w:rsidTr="007474D6">
        <w:tc>
          <w:tcPr>
            <w:tcW w:w="451" w:type="dxa"/>
            <w:tcBorders>
              <w:right w:val="single" w:sz="4" w:space="0" w:color="auto"/>
            </w:tcBorders>
          </w:tcPr>
          <w:p w:rsidR="007474D6" w:rsidRDefault="007474D6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1.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7474D6" w:rsidRDefault="00FE136B" w:rsidP="00FE136B">
            <w:pPr>
              <w:rPr>
                <w:noProof/>
                <w:lang w:val="sr-Cyrl-CS"/>
              </w:rPr>
            </w:pPr>
            <w:r w:rsidRPr="00ED273E">
              <w:rPr>
                <w:noProof/>
                <w:lang w:val="sr-Cyrl-CS"/>
              </w:rPr>
              <w:t>„</w:t>
            </w:r>
            <w:r>
              <w:rPr>
                <w:noProof/>
              </w:rPr>
              <w:t>VIP MOBILE“ D.О.О, Beograd</w:t>
            </w:r>
          </w:p>
        </w:tc>
        <w:tc>
          <w:tcPr>
            <w:tcW w:w="4502" w:type="dxa"/>
          </w:tcPr>
          <w:p w:rsidR="007474D6" w:rsidRDefault="000433E4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     /</w:t>
            </w:r>
          </w:p>
        </w:tc>
      </w:tr>
      <w:tr w:rsidR="00FE136B" w:rsidTr="007474D6">
        <w:tc>
          <w:tcPr>
            <w:tcW w:w="451" w:type="dxa"/>
            <w:tcBorders>
              <w:right w:val="single" w:sz="4" w:space="0" w:color="auto"/>
            </w:tcBorders>
          </w:tcPr>
          <w:p w:rsidR="00FE136B" w:rsidRDefault="00FE136B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2</w:t>
            </w: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FE136B" w:rsidRPr="00FE136B" w:rsidRDefault="00FE136B" w:rsidP="009E77A5">
            <w:pPr>
              <w:rPr>
                <w:noProof/>
                <w:lang w:eastAsia="en-GB"/>
              </w:rPr>
            </w:pPr>
            <w:r w:rsidRPr="00E954F5">
              <w:rPr>
                <w:noProof/>
                <w:lang w:val="sr-Cyrl-CS"/>
              </w:rPr>
              <w:t>„Телеком Србија“ а.д.</w:t>
            </w:r>
            <w:r>
              <w:rPr>
                <w:noProof/>
              </w:rPr>
              <w:t xml:space="preserve"> Београд</w:t>
            </w:r>
          </w:p>
        </w:tc>
        <w:tc>
          <w:tcPr>
            <w:tcW w:w="4502" w:type="dxa"/>
          </w:tcPr>
          <w:p w:rsidR="00FE136B" w:rsidRDefault="000433E4" w:rsidP="007474D6">
            <w:pPr>
              <w:pStyle w:val="ListParagraph"/>
              <w:spacing w:after="120"/>
              <w:ind w:left="0"/>
              <w:jc w:val="both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 xml:space="preserve">                                 /     </w:t>
            </w:r>
          </w:p>
        </w:tc>
      </w:tr>
    </w:tbl>
    <w:p w:rsidR="00B101F4" w:rsidRPr="00B101F4" w:rsidRDefault="00A4775F" w:rsidP="00B101F4">
      <w:pPr>
        <w:pStyle w:val="ListParagraph"/>
        <w:numPr>
          <w:ilvl w:val="0"/>
          <w:numId w:val="1"/>
        </w:numPr>
        <w:spacing w:before="200" w:after="120"/>
        <w:jc w:val="both"/>
        <w:rPr>
          <w:b/>
          <w:noProof/>
          <w:sz w:val="22"/>
          <w:szCs w:val="22"/>
        </w:rPr>
      </w:pPr>
      <w:r w:rsidRPr="00B101F4">
        <w:rPr>
          <w:b/>
          <w:noProof/>
          <w:sz w:val="22"/>
          <w:szCs w:val="22"/>
          <w:lang w:val="sr-Latn-CS"/>
        </w:rPr>
        <w:t>Називи, односно имена понуђача чије су понуде одбијене и разлози за њихово одбијање:</w:t>
      </w:r>
      <w:r w:rsidR="007474D6" w:rsidRPr="00B101F4">
        <w:rPr>
          <w:b/>
          <w:noProof/>
          <w:sz w:val="22"/>
          <w:szCs w:val="22"/>
        </w:rPr>
        <w:t xml:space="preserve"> /</w:t>
      </w:r>
    </w:p>
    <w:p w:rsidR="00A4775F" w:rsidRPr="00B101F4" w:rsidRDefault="00B101F4" w:rsidP="00B101F4">
      <w:pPr>
        <w:spacing w:before="200" w:after="120"/>
        <w:jc w:val="both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4.</w:t>
      </w:r>
      <w:r w:rsidR="007474D6" w:rsidRPr="00B101F4">
        <w:rPr>
          <w:b/>
          <w:noProof/>
          <w:sz w:val="22"/>
          <w:szCs w:val="22"/>
          <w:lang w:val="sr-Cyrl-CS"/>
        </w:rPr>
        <w:t>Ако је понуда одбијена због неуобичајено ниске цене, детаљно образложеље начина на који је утврђена та цена:/</w:t>
      </w:r>
    </w:p>
    <w:p w:rsidR="00B101F4" w:rsidRPr="00B101F4" w:rsidRDefault="00B101F4" w:rsidP="00B101F4">
      <w:pPr>
        <w:pStyle w:val="ListParagraph"/>
        <w:spacing w:before="200" w:after="120"/>
        <w:ind w:left="0"/>
        <w:jc w:val="both"/>
        <w:rPr>
          <w:noProof/>
          <w:sz w:val="22"/>
          <w:szCs w:val="22"/>
          <w:lang w:val="sr-Cyrl-CS"/>
        </w:rPr>
      </w:pPr>
    </w:p>
    <w:p w:rsidR="00491A00" w:rsidRDefault="00B101F4" w:rsidP="0042314E">
      <w:pPr>
        <w:spacing w:after="200"/>
        <w:rPr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t xml:space="preserve">  </w:t>
      </w:r>
      <w:r w:rsidR="007474D6" w:rsidRPr="007474D6">
        <w:rPr>
          <w:b/>
          <w:noProof/>
          <w:sz w:val="22"/>
          <w:szCs w:val="22"/>
        </w:rPr>
        <w:t xml:space="preserve"> 5.</w:t>
      </w:r>
      <w:r w:rsidR="00A4775F" w:rsidRPr="007474D6">
        <w:rPr>
          <w:b/>
          <w:noProof/>
          <w:sz w:val="22"/>
          <w:szCs w:val="22"/>
          <w:lang w:val="sr-Latn-CS"/>
        </w:rPr>
        <w:t xml:space="preserve">Критеријум за оцењивање понуде је </w:t>
      </w:r>
      <w:r w:rsidR="00FE136B">
        <w:rPr>
          <w:noProof/>
          <w:sz w:val="22"/>
          <w:szCs w:val="22"/>
          <w:lang w:val="sr-Cyrl-CS"/>
        </w:rPr>
        <w:t>најповољнија економска понуда.</w:t>
      </w:r>
      <w:r w:rsidR="00491A00">
        <w:rPr>
          <w:noProof/>
          <w:sz w:val="22"/>
          <w:szCs w:val="22"/>
          <w:lang w:val="sr-Cyrl-CS"/>
        </w:rPr>
        <w:t xml:space="preserve">    </w:t>
      </w:r>
    </w:p>
    <w:p w:rsidR="00B101F4" w:rsidRDefault="00B101F4" w:rsidP="00B101F4">
      <w:pPr>
        <w:widowControl w:val="0"/>
        <w:spacing w:before="11" w:line="240" w:lineRule="exact"/>
      </w:pPr>
      <w:r>
        <w:t xml:space="preserve">                     </w:t>
      </w:r>
      <w:r w:rsidRPr="00B101F4">
        <w:rPr>
          <w:b/>
        </w:rPr>
        <w:t>Елементи критеријума</w:t>
      </w:r>
      <w:r>
        <w:t>:</w:t>
      </w:r>
    </w:p>
    <w:p w:rsidR="00B101F4" w:rsidRPr="00B101F4" w:rsidRDefault="00B101F4" w:rsidP="00B101F4">
      <w:pPr>
        <w:widowControl w:val="0"/>
        <w:spacing w:before="11" w:line="240" w:lineRule="exact"/>
      </w:pPr>
    </w:p>
    <w:tbl>
      <w:tblPr>
        <w:tblW w:w="103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780"/>
        <w:gridCol w:w="1620"/>
        <w:gridCol w:w="4320"/>
      </w:tblGrid>
      <w:tr w:rsidR="00B101F4" w:rsidTr="00CD0856">
        <w:trPr>
          <w:trHeight w:hRule="exact"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ind w:left="102" w:right="-20"/>
            </w:pPr>
            <w:proofErr w:type="spellStart"/>
            <w:r>
              <w:rPr>
                <w:b/>
                <w:bCs/>
                <w:spacing w:val="2"/>
              </w:rPr>
              <w:t>Р</w:t>
            </w:r>
            <w:r>
              <w:rPr>
                <w:b/>
                <w:bCs/>
              </w:rPr>
              <w:t>.бр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ind w:left="100" w:right="-20"/>
            </w:pPr>
            <w:proofErr w:type="spellStart"/>
            <w:r>
              <w:rPr>
                <w:b/>
                <w:bCs/>
              </w:rPr>
              <w:t>Кри</w:t>
            </w:r>
            <w:r>
              <w:rPr>
                <w:b/>
                <w:bCs/>
                <w:spacing w:val="-1"/>
              </w:rPr>
              <w:t>т</w:t>
            </w:r>
            <w:r>
              <w:rPr>
                <w:b/>
                <w:bCs/>
              </w:rPr>
              <w:t>ер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1"/>
              </w:rPr>
              <w:t>ј</w:t>
            </w:r>
            <w:r>
              <w:rPr>
                <w:b/>
                <w:bCs/>
              </w:rPr>
              <w:t>ум</w:t>
            </w:r>
            <w:proofErr w:type="spellEnd"/>
            <w:r>
              <w:rPr>
                <w:b/>
                <w:bCs/>
                <w:spacing w:val="-2"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</w:t>
            </w:r>
            <w:r>
              <w:rPr>
                <w:b/>
                <w:bCs/>
                <w:spacing w:val="-2"/>
              </w:rPr>
              <w:t>ц</w:t>
            </w:r>
            <w:r>
              <w:rPr>
                <w:b/>
                <w:bCs/>
              </w:rPr>
              <w:t>ењив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spacing w:val="-1"/>
              </w:rPr>
              <w:t>њ</w:t>
            </w:r>
            <w:r>
              <w:rPr>
                <w:b/>
                <w:bCs/>
              </w:rPr>
              <w:t>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before="4" w:line="252" w:lineRule="exact"/>
              <w:ind w:left="102" w:right="43"/>
            </w:pPr>
            <w:proofErr w:type="spellStart"/>
            <w:r>
              <w:rPr>
                <w:b/>
                <w:bCs/>
              </w:rPr>
              <w:t>Мак</w:t>
            </w:r>
            <w:r>
              <w:rPr>
                <w:b/>
                <w:bCs/>
                <w:spacing w:val="1"/>
              </w:rPr>
              <w:t>с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1"/>
              </w:rPr>
              <w:t>м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ан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</w:t>
            </w:r>
            <w:r>
              <w:rPr>
                <w:b/>
                <w:bCs/>
                <w:spacing w:val="-2"/>
              </w:rPr>
              <w:t>н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а</w:t>
            </w:r>
            <w:proofErr w:type="spell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ind w:left="102" w:right="-20"/>
            </w:pPr>
            <w:proofErr w:type="spellStart"/>
            <w:r>
              <w:rPr>
                <w:b/>
                <w:bCs/>
                <w:spacing w:val="-2"/>
              </w:rPr>
              <w:t>Ф</w:t>
            </w:r>
            <w:r>
              <w:rPr>
                <w:b/>
                <w:bCs/>
              </w:rPr>
              <w:t>орму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pacing w:val="-3"/>
              </w:rPr>
              <w:t>р</w:t>
            </w:r>
            <w:r>
              <w:rPr>
                <w:b/>
                <w:bCs/>
              </w:rPr>
              <w:t>ачуна</w:t>
            </w:r>
            <w:r>
              <w:rPr>
                <w:b/>
                <w:bCs/>
                <w:spacing w:val="-3"/>
              </w:rPr>
              <w:t>њ</w:t>
            </w:r>
            <w:r>
              <w:rPr>
                <w:b/>
                <w:bCs/>
              </w:rPr>
              <w:t>е</w:t>
            </w:r>
            <w:proofErr w:type="spellEnd"/>
          </w:p>
        </w:tc>
      </w:tr>
      <w:tr w:rsidR="00B101F4" w:rsidTr="00CD0856">
        <w:trPr>
          <w:trHeight w:hRule="exact"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8" w:lineRule="exact"/>
              <w:ind w:left="102" w:right="-20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8" w:lineRule="exact"/>
              <w:ind w:left="100" w:right="-20"/>
            </w:pPr>
            <w:proofErr w:type="spellStart"/>
            <w:r>
              <w:t>М</w:t>
            </w:r>
            <w:r>
              <w:rPr>
                <w:spacing w:val="1"/>
              </w:rPr>
              <w:t>е</w:t>
            </w:r>
            <w:r>
              <w:t>се</w:t>
            </w:r>
            <w:r>
              <w:rPr>
                <w:spacing w:val="-1"/>
              </w:rPr>
              <w:t>ч</w:t>
            </w:r>
            <w:r>
              <w:rPr>
                <w:spacing w:val="-3"/>
              </w:rPr>
              <w:t>н</w:t>
            </w:r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прет</w:t>
            </w:r>
            <w:r>
              <w:rPr>
                <w:spacing w:val="-1"/>
              </w:rPr>
              <w:t>п</w:t>
            </w:r>
            <w:r>
              <w:rPr>
                <w:spacing w:val="-2"/>
              </w:rPr>
              <w:t>л</w:t>
            </w:r>
            <w:r>
              <w:t>ата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r>
              <w:t>МП)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8" w:lineRule="exact"/>
              <w:ind w:left="598" w:right="581"/>
              <w:jc w:val="center"/>
            </w:pPr>
            <w: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8" w:lineRule="exact"/>
              <w:ind w:left="66" w:right="254"/>
              <w:jc w:val="center"/>
            </w:pPr>
            <w:r>
              <w:t xml:space="preserve">МП = </w:t>
            </w:r>
            <w:proofErr w:type="spellStart"/>
            <w:r>
              <w:rPr>
                <w:u w:val="single"/>
              </w:rPr>
              <w:t>н</w:t>
            </w:r>
            <w:r>
              <w:rPr>
                <w:spacing w:val="-3"/>
                <w:u w:val="single"/>
              </w:rPr>
              <w:t>а</w:t>
            </w:r>
            <w:r>
              <w:rPr>
                <w:spacing w:val="3"/>
                <w:u w:val="single"/>
              </w:rPr>
              <w:t>ј</w:t>
            </w:r>
            <w:r>
              <w:rPr>
                <w:u w:val="single"/>
              </w:rPr>
              <w:t>н</w:t>
            </w:r>
            <w:r>
              <w:rPr>
                <w:spacing w:val="-4"/>
                <w:u w:val="single"/>
              </w:rPr>
              <w:t>и</w:t>
            </w:r>
            <w:r>
              <w:rPr>
                <w:spacing w:val="1"/>
                <w:u w:val="single"/>
              </w:rPr>
              <w:t>ж</w:t>
            </w:r>
            <w:r>
              <w:rPr>
                <w:u w:val="single"/>
              </w:rPr>
              <w:t>а</w:t>
            </w:r>
            <w:proofErr w:type="spellEnd"/>
            <w:r>
              <w:rPr>
                <w:spacing w:val="-69"/>
                <w:u w:val="single"/>
              </w:rPr>
              <w:t xml:space="preserve"> </w:t>
            </w:r>
            <w:proofErr w:type="spellStart"/>
            <w:r>
              <w:rPr>
                <w:spacing w:val="-3"/>
                <w:u w:val="single"/>
              </w:rPr>
              <w:t>м</w:t>
            </w:r>
            <w:r>
              <w:rPr>
                <w:u w:val="single"/>
              </w:rPr>
              <w:t>есеч</w:t>
            </w:r>
            <w:r>
              <w:rPr>
                <w:spacing w:val="-3"/>
                <w:u w:val="single"/>
              </w:rPr>
              <w:t>н</w:t>
            </w:r>
            <w:r>
              <w:rPr>
                <w:u w:val="single"/>
              </w:rPr>
              <w:t>а</w:t>
            </w:r>
            <w:proofErr w:type="spellEnd"/>
            <w:r>
              <w:rPr>
                <w:spacing w:val="-69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</w:t>
            </w:r>
            <w:r>
              <w:rPr>
                <w:spacing w:val="-3"/>
                <w:u w:val="single"/>
              </w:rPr>
              <w:t>р</w:t>
            </w:r>
            <w:r>
              <w:rPr>
                <w:u w:val="single"/>
              </w:rPr>
              <w:t>етплата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х </w:t>
            </w:r>
            <w:r>
              <w:rPr>
                <w:spacing w:val="-2"/>
              </w:rPr>
              <w:t>3</w:t>
            </w:r>
            <w:r>
              <w:t>0</w:t>
            </w:r>
          </w:p>
          <w:p w:rsidR="00B101F4" w:rsidRDefault="00B101F4" w:rsidP="00CD0856">
            <w:pPr>
              <w:widowControl w:val="0"/>
              <w:spacing w:line="252" w:lineRule="exact"/>
              <w:ind w:left="949" w:right="1103"/>
              <w:jc w:val="center"/>
            </w:pPr>
            <w:proofErr w:type="spellStart"/>
            <w:r>
              <w:t>по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ђ</w:t>
            </w:r>
            <w:r>
              <w:t>ена</w:t>
            </w:r>
            <w:proofErr w:type="spellEnd"/>
            <w:r>
              <w:t xml:space="preserve"> </w:t>
            </w:r>
            <w:proofErr w:type="spellStart"/>
            <w:r>
              <w:t>прет</w:t>
            </w:r>
            <w:r>
              <w:rPr>
                <w:spacing w:val="-3"/>
              </w:rPr>
              <w:t>п</w:t>
            </w:r>
            <w:r>
              <w:t>лата</w:t>
            </w:r>
            <w:proofErr w:type="spellEnd"/>
          </w:p>
        </w:tc>
      </w:tr>
      <w:tr w:rsidR="00B101F4" w:rsidTr="00CD0856">
        <w:trPr>
          <w:trHeight w:hRule="exact"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102" w:right="-20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Pr="00636A13" w:rsidRDefault="00B101F4" w:rsidP="00CD0856">
            <w:pPr>
              <w:widowControl w:val="0"/>
              <w:tabs>
                <w:tab w:val="left" w:pos="780"/>
                <w:tab w:val="left" w:pos="1660"/>
                <w:tab w:val="left" w:pos="2800"/>
                <w:tab w:val="left" w:pos="3200"/>
              </w:tabs>
              <w:spacing w:line="246" w:lineRule="exact"/>
              <w:ind w:left="100" w:right="-20"/>
              <w:rPr>
                <w:lang w:val="sr-Cyrl-CS"/>
              </w:rPr>
            </w:pPr>
            <w:proofErr w:type="spellStart"/>
            <w:r>
              <w:rPr>
                <w:spacing w:val="-1"/>
              </w:rPr>
              <w:t>Ц</w:t>
            </w:r>
            <w:r>
              <w:t>ена</w:t>
            </w:r>
            <w:proofErr w:type="spellEnd"/>
            <w:r>
              <w:tab/>
            </w:r>
            <w:proofErr w:type="spellStart"/>
            <w:r>
              <w:t>м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3"/>
              </w:rPr>
              <w:t>у</w:t>
            </w:r>
            <w:r>
              <w:t>та</w:t>
            </w:r>
            <w:proofErr w:type="spellEnd"/>
            <w:r>
              <w:tab/>
            </w:r>
            <w:proofErr w:type="spellStart"/>
            <w:r>
              <w:t>разго</w:t>
            </w:r>
            <w:r>
              <w:rPr>
                <w:spacing w:val="-1"/>
              </w:rPr>
              <w:t>в</w:t>
            </w:r>
            <w:r>
              <w:t>ора</w:t>
            </w:r>
            <w:proofErr w:type="spellEnd"/>
            <w:r>
              <w:tab/>
            </w:r>
            <w:proofErr w:type="spellStart"/>
            <w:r>
              <w:t>ка</w:t>
            </w:r>
            <w:proofErr w:type="spellEnd"/>
            <w:r>
              <w:tab/>
            </w:r>
            <w:proofErr w:type="spellStart"/>
            <w:r>
              <w:t>мр</w:t>
            </w:r>
            <w:r>
              <w:rPr>
                <w:spacing w:val="-3"/>
              </w:rPr>
              <w:t>е</w:t>
            </w:r>
            <w:r>
              <w:rPr>
                <w:spacing w:val="1"/>
              </w:rPr>
              <w:t>ж</w:t>
            </w:r>
            <w:r>
              <w:t>и</w:t>
            </w:r>
            <w:proofErr w:type="spellEnd"/>
            <w:r>
              <w:rPr>
                <w:lang w:val="sr-Cyrl-CS"/>
              </w:rPr>
              <w:t xml:space="preserve"> понуђача, ван групе наручиоца</w:t>
            </w:r>
          </w:p>
          <w:p w:rsidR="00B101F4" w:rsidRDefault="00B101F4" w:rsidP="00CD0856">
            <w:pPr>
              <w:widowControl w:val="0"/>
              <w:spacing w:before="1"/>
              <w:ind w:left="100" w:right="-20"/>
            </w:pPr>
            <w:proofErr w:type="spellStart"/>
            <w:r>
              <w:t>по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ђ</w:t>
            </w:r>
            <w:r>
              <w:t>ача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в</w:t>
            </w:r>
            <w:r>
              <w:t>ан</w:t>
            </w:r>
            <w:proofErr w:type="spellEnd"/>
            <w:r>
              <w:t xml:space="preserve"> </w:t>
            </w:r>
            <w:proofErr w:type="spellStart"/>
            <w:r>
              <w:t>гр</w:t>
            </w:r>
            <w:r>
              <w:rPr>
                <w:spacing w:val="-2"/>
              </w:rPr>
              <w:t>у</w:t>
            </w:r>
            <w:r>
              <w:t>пе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н</w:t>
            </w:r>
            <w:r>
              <w:t>аруч</w:t>
            </w:r>
            <w:r>
              <w:rPr>
                <w:spacing w:val="-1"/>
              </w:rPr>
              <w:t>и</w:t>
            </w:r>
            <w:r>
              <w:t>оца</w:t>
            </w:r>
            <w:proofErr w:type="spellEnd"/>
            <w:r>
              <w:rPr>
                <w:spacing w:val="1"/>
              </w:rPr>
              <w:t xml:space="preserve"> (</w:t>
            </w:r>
            <w:r>
              <w:rPr>
                <w:spacing w:val="-1"/>
              </w:rPr>
              <w:t>Ц</w:t>
            </w:r>
            <w:r>
              <w:t>МП)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598" w:right="581"/>
              <w:jc w:val="center"/>
            </w:pPr>
            <w: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102" w:right="-20"/>
            </w:pPr>
            <w:r>
              <w:rPr>
                <w:spacing w:val="-1"/>
              </w:rPr>
              <w:t>Ц</w:t>
            </w:r>
            <w:r>
              <w:t xml:space="preserve">МП = </w:t>
            </w:r>
            <w:proofErr w:type="spellStart"/>
            <w:r>
              <w:rPr>
                <w:u w:val="single"/>
              </w:rPr>
              <w:t>н</w:t>
            </w:r>
            <w:r>
              <w:rPr>
                <w:spacing w:val="-3"/>
                <w:u w:val="single"/>
              </w:rPr>
              <w:t>а</w:t>
            </w:r>
            <w:r>
              <w:rPr>
                <w:spacing w:val="3"/>
                <w:u w:val="single"/>
              </w:rPr>
              <w:t>ј</w:t>
            </w:r>
            <w:r>
              <w:rPr>
                <w:u w:val="single"/>
              </w:rPr>
              <w:t>н</w:t>
            </w:r>
            <w:r>
              <w:rPr>
                <w:spacing w:val="-4"/>
                <w:u w:val="single"/>
              </w:rPr>
              <w:t>и</w:t>
            </w:r>
            <w:r>
              <w:rPr>
                <w:spacing w:val="1"/>
                <w:u w:val="single"/>
              </w:rPr>
              <w:t>ж</w:t>
            </w:r>
            <w:r>
              <w:rPr>
                <w:u w:val="single"/>
              </w:rPr>
              <w:t>а</w:t>
            </w:r>
            <w:proofErr w:type="spellEnd"/>
            <w:r>
              <w:rPr>
                <w:spacing w:val="-69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</w:t>
            </w:r>
            <w:r>
              <w:rPr>
                <w:spacing w:val="-1"/>
                <w:u w:val="single"/>
              </w:rPr>
              <w:t>н</w:t>
            </w:r>
            <w:r>
              <w:rPr>
                <w:spacing w:val="-2"/>
                <w:u w:val="single"/>
              </w:rPr>
              <w:t>у</w:t>
            </w:r>
            <w:r>
              <w:rPr>
                <w:spacing w:val="-1"/>
                <w:u w:val="single"/>
              </w:rPr>
              <w:t>ђ</w:t>
            </w:r>
            <w:r>
              <w:rPr>
                <w:u w:val="single"/>
              </w:rPr>
              <w:t>ена</w:t>
            </w:r>
            <w:proofErr w:type="spellEnd"/>
            <w:r>
              <w:rPr>
                <w:spacing w:val="-72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це</w:t>
            </w:r>
            <w:r>
              <w:rPr>
                <w:spacing w:val="-1"/>
                <w:u w:val="single"/>
              </w:rPr>
              <w:t>н</w:t>
            </w:r>
            <w:r>
              <w:rPr>
                <w:u w:val="single"/>
              </w:rPr>
              <w:t>а</w:t>
            </w:r>
            <w:proofErr w:type="spellEnd"/>
            <w:r>
              <w:rPr>
                <w:spacing w:val="2"/>
              </w:rPr>
              <w:t xml:space="preserve"> </w:t>
            </w:r>
            <w:r>
              <w:t>х 30</w:t>
            </w:r>
          </w:p>
          <w:p w:rsidR="00B101F4" w:rsidRDefault="00B101F4" w:rsidP="00CD0856">
            <w:pPr>
              <w:widowControl w:val="0"/>
              <w:spacing w:before="1"/>
              <w:ind w:left="1259" w:right="-20"/>
            </w:pPr>
            <w:proofErr w:type="spellStart"/>
            <w:r>
              <w:t>по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ђ</w:t>
            </w:r>
            <w:r>
              <w:t>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  <w:tr w:rsidR="00B101F4" w:rsidTr="00CD0856">
        <w:trPr>
          <w:trHeight w:hRule="exact"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102" w:right="-20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Pr="00636A13" w:rsidRDefault="00B101F4" w:rsidP="00CD0856">
            <w:pPr>
              <w:widowControl w:val="0"/>
              <w:spacing w:line="246" w:lineRule="exact"/>
              <w:ind w:left="100" w:right="-20"/>
              <w:rPr>
                <w:lang w:val="sr-Cyrl-CS"/>
              </w:rPr>
            </w:pPr>
            <w:proofErr w:type="spellStart"/>
            <w:r>
              <w:rPr>
                <w:spacing w:val="-1"/>
              </w:rPr>
              <w:t>Ц</w:t>
            </w:r>
            <w:r>
              <w:t>ена</w:t>
            </w:r>
            <w:proofErr w:type="spellEnd"/>
            <w:r>
              <w:t xml:space="preserve">  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м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3"/>
              </w:rPr>
              <w:t>у</w:t>
            </w:r>
            <w:r>
              <w:t>та</w:t>
            </w:r>
            <w:proofErr w:type="spellEnd"/>
            <w:r>
              <w:t xml:space="preserve">  </w:t>
            </w:r>
            <w:r>
              <w:rPr>
                <w:spacing w:val="32"/>
              </w:rPr>
              <w:t xml:space="preserve"> </w:t>
            </w:r>
            <w:proofErr w:type="spellStart"/>
            <w:r>
              <w:t>разго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2"/>
              </w:rPr>
              <w:t>р</w:t>
            </w:r>
            <w:r>
              <w:t>а</w:t>
            </w:r>
            <w:proofErr w:type="spellEnd"/>
            <w:r>
              <w:t xml:space="preserve">  </w:t>
            </w:r>
            <w:r>
              <w:rPr>
                <w:spacing w:val="32"/>
              </w:rPr>
              <w:t xml:space="preserve"> </w:t>
            </w:r>
            <w:proofErr w:type="spellStart"/>
            <w:r>
              <w:t>ка</w:t>
            </w:r>
            <w:proofErr w:type="spellEnd"/>
            <w:r>
              <w:t xml:space="preserve">  </w:t>
            </w:r>
            <w:r>
              <w:rPr>
                <w:spacing w:val="30"/>
              </w:rPr>
              <w:t xml:space="preserve"> </w:t>
            </w:r>
            <w:proofErr w:type="spellStart"/>
            <w:r>
              <w:t>др</w:t>
            </w:r>
            <w:r>
              <w:rPr>
                <w:spacing w:val="-2"/>
              </w:rPr>
              <w:t>у</w:t>
            </w:r>
            <w:r>
              <w:t>гим</w:t>
            </w:r>
            <w:proofErr w:type="spellEnd"/>
            <w:r>
              <w:rPr>
                <w:lang w:val="sr-Cyrl-CS"/>
              </w:rPr>
              <w:t xml:space="preserve"> мобилним оператерима</w:t>
            </w:r>
          </w:p>
          <w:p w:rsidR="00B101F4" w:rsidRDefault="00B101F4" w:rsidP="00CD0856">
            <w:pPr>
              <w:widowControl w:val="0"/>
              <w:spacing w:before="2"/>
              <w:ind w:left="100" w:right="-20"/>
            </w:pPr>
            <w:proofErr w:type="spellStart"/>
            <w:r>
              <w:t>моб</w:t>
            </w:r>
            <w:r>
              <w:rPr>
                <w:spacing w:val="-1"/>
              </w:rPr>
              <w:t>и</w:t>
            </w:r>
            <w:r>
              <w:t>лн</w:t>
            </w:r>
            <w:r>
              <w:rPr>
                <w:spacing w:val="-1"/>
              </w:rPr>
              <w:t>и</w:t>
            </w:r>
            <w:r>
              <w:t>м</w:t>
            </w:r>
            <w:proofErr w:type="spellEnd"/>
            <w:r>
              <w:t xml:space="preserve"> </w:t>
            </w:r>
            <w:proofErr w:type="spellStart"/>
            <w:r>
              <w:t>о</w:t>
            </w:r>
            <w:r>
              <w:rPr>
                <w:spacing w:val="-1"/>
              </w:rPr>
              <w:t>п</w:t>
            </w:r>
            <w:r>
              <w:t>е</w:t>
            </w:r>
            <w:r>
              <w:rPr>
                <w:spacing w:val="-2"/>
              </w:rPr>
              <w:t>р</w:t>
            </w:r>
            <w:r>
              <w:t>атери</w:t>
            </w:r>
            <w:r>
              <w:rPr>
                <w:spacing w:val="-1"/>
              </w:rPr>
              <w:t>м</w:t>
            </w:r>
            <w:r>
              <w:t>а</w:t>
            </w:r>
            <w:proofErr w:type="spellEnd"/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-1"/>
              </w:rPr>
              <w:t>Ц</w:t>
            </w:r>
            <w:r>
              <w:t>М</w:t>
            </w:r>
            <w:r>
              <w:rPr>
                <w:spacing w:val="1"/>
              </w:rPr>
              <w:t>Д</w:t>
            </w:r>
            <w:r>
              <w:t>М</w:t>
            </w:r>
            <w:r>
              <w:rPr>
                <w:spacing w:val="-3"/>
              </w:rPr>
              <w:t>О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598" w:right="581"/>
              <w:jc w:val="center"/>
            </w:pPr>
            <w:r>
              <w:t>30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102" w:right="-20"/>
            </w:pPr>
            <w:r>
              <w:rPr>
                <w:spacing w:val="-1"/>
              </w:rPr>
              <w:t>Ц</w:t>
            </w:r>
            <w:r>
              <w:t>М</w:t>
            </w:r>
            <w:r>
              <w:rPr>
                <w:spacing w:val="1"/>
              </w:rPr>
              <w:t>Д</w:t>
            </w:r>
            <w:r>
              <w:t xml:space="preserve">МО = </w:t>
            </w:r>
            <w:proofErr w:type="spellStart"/>
            <w:r>
              <w:rPr>
                <w:spacing w:val="-3"/>
                <w:u w:val="single"/>
              </w:rPr>
              <w:t>н</w:t>
            </w:r>
            <w:r>
              <w:rPr>
                <w:spacing w:val="-2"/>
                <w:u w:val="single"/>
              </w:rPr>
              <w:t>а</w:t>
            </w:r>
            <w:r>
              <w:rPr>
                <w:spacing w:val="3"/>
                <w:u w:val="single"/>
              </w:rPr>
              <w:t>ј</w:t>
            </w:r>
            <w:r>
              <w:rPr>
                <w:u w:val="single"/>
              </w:rPr>
              <w:t>н</w:t>
            </w:r>
            <w:r>
              <w:rPr>
                <w:spacing w:val="-4"/>
                <w:u w:val="single"/>
              </w:rPr>
              <w:t>и</w:t>
            </w:r>
            <w:r>
              <w:rPr>
                <w:spacing w:val="1"/>
                <w:u w:val="single"/>
              </w:rPr>
              <w:t>ж</w:t>
            </w:r>
            <w:r>
              <w:rPr>
                <w:u w:val="single"/>
              </w:rPr>
              <w:t>а</w:t>
            </w:r>
            <w:proofErr w:type="spellEnd"/>
            <w:r>
              <w:rPr>
                <w:spacing w:val="-69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</w:t>
            </w:r>
            <w:r>
              <w:rPr>
                <w:spacing w:val="-1"/>
                <w:u w:val="single"/>
              </w:rPr>
              <w:t>н</w:t>
            </w:r>
            <w:r>
              <w:rPr>
                <w:spacing w:val="-2"/>
                <w:u w:val="single"/>
              </w:rPr>
              <w:t>у</w:t>
            </w:r>
            <w:r>
              <w:rPr>
                <w:spacing w:val="-1"/>
                <w:u w:val="single"/>
              </w:rPr>
              <w:t>ђ</w:t>
            </w:r>
            <w:r>
              <w:rPr>
                <w:u w:val="single"/>
              </w:rPr>
              <w:t>ена</w:t>
            </w:r>
            <w:proofErr w:type="spellEnd"/>
            <w:r>
              <w:rPr>
                <w:spacing w:val="-69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цена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х </w:t>
            </w:r>
            <w:r>
              <w:rPr>
                <w:spacing w:val="-2"/>
              </w:rPr>
              <w:t>3</w:t>
            </w:r>
            <w:r>
              <w:t>0</w:t>
            </w:r>
          </w:p>
          <w:p w:rsidR="00B101F4" w:rsidRDefault="00B101F4" w:rsidP="00CD0856">
            <w:pPr>
              <w:widowControl w:val="0"/>
              <w:spacing w:before="2"/>
              <w:ind w:left="1535" w:right="-20"/>
            </w:pPr>
            <w:proofErr w:type="spellStart"/>
            <w:r>
              <w:t>по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ђ</w:t>
            </w:r>
            <w:r>
              <w:t>ена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це</w:t>
            </w:r>
            <w:r>
              <w:rPr>
                <w:spacing w:val="-1"/>
              </w:rPr>
              <w:t>н</w:t>
            </w:r>
            <w:r>
              <w:t>а</w:t>
            </w:r>
            <w:proofErr w:type="spellEnd"/>
          </w:p>
        </w:tc>
      </w:tr>
      <w:tr w:rsidR="00B101F4" w:rsidTr="00CD0856">
        <w:trPr>
          <w:trHeight w:hRule="exact" w:val="5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102" w:right="-20"/>
            </w:pPr>
            <w:r>
              <w:t>4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Pr="00636A13" w:rsidRDefault="00B101F4" w:rsidP="00CD0856">
            <w:pPr>
              <w:widowControl w:val="0"/>
              <w:spacing w:line="246" w:lineRule="exact"/>
              <w:ind w:left="100" w:right="-20"/>
              <w:rPr>
                <w:lang w:val="sr-Cyrl-CS"/>
              </w:rPr>
            </w:pPr>
            <w:proofErr w:type="spellStart"/>
            <w:r>
              <w:rPr>
                <w:spacing w:val="-1"/>
              </w:rPr>
              <w:t>Ц</w:t>
            </w:r>
            <w:r>
              <w:t>ена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м</w:t>
            </w:r>
            <w:r>
              <w:rPr>
                <w:spacing w:val="-1"/>
              </w:rPr>
              <w:t>и</w:t>
            </w:r>
            <w:r>
              <w:t>н</w:t>
            </w:r>
            <w:r>
              <w:rPr>
                <w:spacing w:val="-3"/>
              </w:rPr>
              <w:t>у</w:t>
            </w:r>
            <w:r>
              <w:t>та</w:t>
            </w:r>
            <w:proofErr w:type="spellEnd"/>
            <w:r>
              <w:rPr>
                <w:spacing w:val="26"/>
              </w:rPr>
              <w:t xml:space="preserve"> </w:t>
            </w:r>
            <w:proofErr w:type="spellStart"/>
            <w:r>
              <w:t>разго</w:t>
            </w:r>
            <w:r>
              <w:rPr>
                <w:spacing w:val="-1"/>
              </w:rPr>
              <w:t>в</w:t>
            </w:r>
            <w:r>
              <w:t>ора</w:t>
            </w:r>
            <w:proofErr w:type="spellEnd"/>
            <w:r>
              <w:rPr>
                <w:spacing w:val="24"/>
              </w:rPr>
              <w:t xml:space="preserve"> </w:t>
            </w:r>
            <w:proofErr w:type="spellStart"/>
            <w:r>
              <w:rPr>
                <w:spacing w:val="-2"/>
              </w:rPr>
              <w:t>к</w:t>
            </w:r>
            <w:r>
              <w:t>а</w:t>
            </w:r>
            <w:proofErr w:type="spellEnd"/>
            <w:r>
              <w:rPr>
                <w:spacing w:val="27"/>
              </w:rPr>
              <w:t xml:space="preserve"> </w:t>
            </w:r>
            <w:proofErr w:type="spellStart"/>
            <w:r>
              <w:t>бр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ј</w:t>
            </w:r>
            <w:r>
              <w:t>ев</w:t>
            </w:r>
            <w:r>
              <w:rPr>
                <w:spacing w:val="-1"/>
              </w:rPr>
              <w:t>и</w:t>
            </w:r>
            <w:r>
              <w:t>ма</w:t>
            </w:r>
            <w:proofErr w:type="spellEnd"/>
            <w:r>
              <w:rPr>
                <w:spacing w:val="26"/>
              </w:rPr>
              <w:t xml:space="preserve"> </w:t>
            </w:r>
            <w:r>
              <w:t>у</w:t>
            </w:r>
            <w:r>
              <w:rPr>
                <w:lang w:val="sr-Cyrl-CS"/>
              </w:rPr>
              <w:t xml:space="preserve"> фиксној телефонији</w:t>
            </w:r>
          </w:p>
          <w:p w:rsidR="00B101F4" w:rsidRDefault="00B101F4" w:rsidP="00CD0856">
            <w:pPr>
              <w:widowControl w:val="0"/>
              <w:spacing w:before="1"/>
              <w:ind w:left="100" w:right="-20"/>
            </w:pPr>
            <w:proofErr w:type="spellStart"/>
            <w:r>
              <w:rPr>
                <w:spacing w:val="1"/>
              </w:rPr>
              <w:t>ф</w:t>
            </w:r>
            <w:r>
              <w:t>иксн</w:t>
            </w:r>
            <w:r>
              <w:rPr>
                <w:spacing w:val="-2"/>
              </w:rPr>
              <w:t>о</w:t>
            </w:r>
            <w:r>
              <w:t>ј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т</w:t>
            </w:r>
            <w:r>
              <w:rPr>
                <w:spacing w:val="-2"/>
              </w:rPr>
              <w:t>е</w:t>
            </w:r>
            <w:r>
              <w:t>ле</w:t>
            </w:r>
            <w:r>
              <w:rPr>
                <w:spacing w:val="-1"/>
              </w:rPr>
              <w:t>ф</w:t>
            </w:r>
            <w:r>
              <w:t>он</w:t>
            </w:r>
            <w:r>
              <w:rPr>
                <w:spacing w:val="-4"/>
              </w:rPr>
              <w:t>и</w:t>
            </w:r>
            <w:r>
              <w:rPr>
                <w:spacing w:val="3"/>
              </w:rPr>
              <w:t>ј</w:t>
            </w:r>
            <w:r>
              <w:t>и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(</w:t>
            </w:r>
            <w:r>
              <w:rPr>
                <w:spacing w:val="-1"/>
              </w:rPr>
              <w:t>Ц</w:t>
            </w:r>
            <w:r>
              <w:rPr>
                <w:spacing w:val="-2"/>
              </w:rPr>
              <w:t>МФ</w:t>
            </w:r>
            <w:r>
              <w:rPr>
                <w:spacing w:val="2"/>
              </w:rPr>
              <w:t>Т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598" w:right="581"/>
              <w:jc w:val="center"/>
            </w:pPr>
            <w:r>
              <w:t>10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F4" w:rsidRDefault="00B101F4" w:rsidP="00CD0856">
            <w:pPr>
              <w:widowControl w:val="0"/>
              <w:spacing w:line="246" w:lineRule="exact"/>
              <w:ind w:left="102" w:right="-20"/>
            </w:pPr>
            <w:r>
              <w:rPr>
                <w:spacing w:val="-1"/>
              </w:rPr>
              <w:t>Ц</w:t>
            </w:r>
            <w:r>
              <w:t>М</w:t>
            </w:r>
            <w:r>
              <w:rPr>
                <w:spacing w:val="-1"/>
              </w:rPr>
              <w:t>Ф</w:t>
            </w:r>
            <w:r>
              <w:rPr>
                <w:spacing w:val="2"/>
              </w:rPr>
              <w:t>Т</w:t>
            </w:r>
            <w:r>
              <w:t>=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u w:val="single"/>
              </w:rPr>
              <w:t>н</w:t>
            </w:r>
            <w:r>
              <w:rPr>
                <w:spacing w:val="-3"/>
                <w:u w:val="single"/>
              </w:rPr>
              <w:t>а</w:t>
            </w:r>
            <w:r>
              <w:rPr>
                <w:spacing w:val="1"/>
                <w:u w:val="single"/>
              </w:rPr>
              <w:t>ј</w:t>
            </w:r>
            <w:r>
              <w:rPr>
                <w:u w:val="single"/>
              </w:rPr>
              <w:t>н</w:t>
            </w:r>
            <w:r>
              <w:rPr>
                <w:spacing w:val="-4"/>
                <w:u w:val="single"/>
              </w:rPr>
              <w:t>и</w:t>
            </w:r>
            <w:r>
              <w:rPr>
                <w:spacing w:val="1"/>
                <w:u w:val="single"/>
              </w:rPr>
              <w:t>ж</w:t>
            </w:r>
            <w:r>
              <w:rPr>
                <w:u w:val="single"/>
              </w:rPr>
              <w:t>а</w:t>
            </w:r>
            <w:proofErr w:type="spellEnd"/>
            <w:r>
              <w:rPr>
                <w:spacing w:val="-69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по</w:t>
            </w:r>
            <w:r>
              <w:rPr>
                <w:spacing w:val="-1"/>
                <w:u w:val="single"/>
              </w:rPr>
              <w:t>н</w:t>
            </w:r>
            <w:r>
              <w:rPr>
                <w:spacing w:val="-2"/>
                <w:u w:val="single"/>
              </w:rPr>
              <w:t>у</w:t>
            </w:r>
            <w:r>
              <w:rPr>
                <w:spacing w:val="-1"/>
                <w:u w:val="single"/>
              </w:rPr>
              <w:t>ђ</w:t>
            </w:r>
            <w:r>
              <w:rPr>
                <w:u w:val="single"/>
              </w:rPr>
              <w:t>ена</w:t>
            </w:r>
            <w:proofErr w:type="spellEnd"/>
            <w:r>
              <w:rPr>
                <w:spacing w:val="-69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цена</w:t>
            </w:r>
            <w:proofErr w:type="spellEnd"/>
            <w:r>
              <w:rPr>
                <w:spacing w:val="1"/>
              </w:rPr>
              <w:t xml:space="preserve"> </w:t>
            </w:r>
            <w:r>
              <w:t xml:space="preserve">х </w:t>
            </w:r>
            <w:r>
              <w:rPr>
                <w:spacing w:val="-2"/>
              </w:rPr>
              <w:t>1</w:t>
            </w:r>
            <w:r>
              <w:t>0</w:t>
            </w:r>
          </w:p>
          <w:p w:rsidR="00B101F4" w:rsidRDefault="00B101F4" w:rsidP="00CD0856">
            <w:pPr>
              <w:widowControl w:val="0"/>
              <w:spacing w:before="1"/>
              <w:ind w:left="1425" w:right="-20"/>
            </w:pPr>
            <w:proofErr w:type="spellStart"/>
            <w:r>
              <w:t>по</w:t>
            </w:r>
            <w:r>
              <w:rPr>
                <w:spacing w:val="-1"/>
              </w:rPr>
              <w:t>н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ђ</w:t>
            </w:r>
            <w:r>
              <w:t>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</w:p>
        </w:tc>
      </w:tr>
    </w:tbl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Pr="00E954F5" w:rsidRDefault="00B101F4" w:rsidP="00B101F4">
      <w:pPr>
        <w:jc w:val="both"/>
        <w:rPr>
          <w:noProof/>
        </w:rPr>
      </w:pPr>
      <w:r w:rsidRPr="00E954F5">
        <w:rPr>
          <w:noProof/>
          <w:lang w:val="sr-Cyrl-CS"/>
        </w:rPr>
        <w:t>Приликом отварања понуда комисија је утврдила да су понуде понуђача „</w:t>
      </w:r>
      <w:r w:rsidRPr="00E954F5">
        <w:rPr>
          <w:noProof/>
        </w:rPr>
        <w:t>VIP</w:t>
      </w:r>
      <w:r>
        <w:rPr>
          <w:noProof/>
        </w:rPr>
        <w:t xml:space="preserve"> MOBILE</w:t>
      </w:r>
      <w:r w:rsidRPr="00E954F5">
        <w:rPr>
          <w:noProof/>
          <w:lang w:val="sr-Cyrl-CS"/>
        </w:rPr>
        <w:t>“</w:t>
      </w:r>
      <w:r>
        <w:rPr>
          <w:noProof/>
        </w:rPr>
        <w:t xml:space="preserve"> D.O.O.</w:t>
      </w:r>
      <w:r w:rsidRPr="00E954F5">
        <w:rPr>
          <w:noProof/>
          <w:lang w:val="sr-Cyrl-CS"/>
        </w:rPr>
        <w:t xml:space="preserve"> и „</w:t>
      </w:r>
      <w:r>
        <w:rPr>
          <w:noProof/>
        </w:rPr>
        <w:t>ТЕЛЕКОМ СРБИЈА</w:t>
      </w:r>
      <w:r w:rsidRPr="00E954F5">
        <w:rPr>
          <w:noProof/>
          <w:lang w:val="sr-Cyrl-CS"/>
        </w:rPr>
        <w:t>“</w:t>
      </w:r>
      <w:r>
        <w:rPr>
          <w:noProof/>
          <w:lang w:val="sr-Cyrl-CS"/>
        </w:rPr>
        <w:t xml:space="preserve"> а.д.</w:t>
      </w:r>
      <w:r w:rsidRPr="00E954F5">
        <w:rPr>
          <w:noProof/>
          <w:lang w:val="sr-Cyrl-CS"/>
        </w:rPr>
        <w:t xml:space="preserve"> идентичне у погледу цене и услова плаћања.У складу са горе наведеним дана </w:t>
      </w:r>
      <w:r w:rsidRPr="00E954F5">
        <w:rPr>
          <w:noProof/>
        </w:rPr>
        <w:t>08</w:t>
      </w:r>
      <w:r w:rsidRPr="00E954F5">
        <w:rPr>
          <w:noProof/>
          <w:lang w:val="sr-Cyrl-CS"/>
        </w:rPr>
        <w:t>.0</w:t>
      </w:r>
      <w:r w:rsidRPr="00E954F5">
        <w:rPr>
          <w:noProof/>
        </w:rPr>
        <w:t>9</w:t>
      </w:r>
      <w:r w:rsidRPr="00E954F5">
        <w:rPr>
          <w:noProof/>
          <w:lang w:val="sr-Cyrl-CS"/>
        </w:rPr>
        <w:t>.201</w:t>
      </w:r>
      <w:r w:rsidRPr="00E954F5">
        <w:rPr>
          <w:noProof/>
        </w:rPr>
        <w:t>7</w:t>
      </w:r>
      <w:r w:rsidRPr="00E954F5">
        <w:rPr>
          <w:noProof/>
          <w:lang w:val="sr-Cyrl-CS"/>
        </w:rPr>
        <w:t>.год спроведен је поступак жребања путем извлачења куглица при чему је као најповољнији понуђач изабран понуђач „</w:t>
      </w:r>
      <w:r w:rsidRPr="00E954F5">
        <w:rPr>
          <w:noProof/>
        </w:rPr>
        <w:t>VIP</w:t>
      </w:r>
      <w:r>
        <w:rPr>
          <w:noProof/>
        </w:rPr>
        <w:t xml:space="preserve"> MOBILE</w:t>
      </w:r>
      <w:r w:rsidRPr="00E954F5">
        <w:rPr>
          <w:noProof/>
          <w:lang w:val="sr-Cyrl-CS"/>
        </w:rPr>
        <w:t>“</w:t>
      </w:r>
      <w:r>
        <w:rPr>
          <w:noProof/>
        </w:rPr>
        <w:t xml:space="preserve"> D.O.O.</w:t>
      </w:r>
      <w:r w:rsidRPr="00E954F5">
        <w:rPr>
          <w:noProof/>
          <w:lang w:val="sr-Cyrl-CS"/>
        </w:rPr>
        <w:t xml:space="preserve"> </w:t>
      </w:r>
      <w:r>
        <w:rPr>
          <w:noProof/>
        </w:rPr>
        <w:t>Представници</w:t>
      </w:r>
      <w:r w:rsidRPr="00E954F5">
        <w:rPr>
          <w:noProof/>
        </w:rPr>
        <w:t xml:space="preserve"> </w:t>
      </w:r>
      <w:r w:rsidRPr="00E954F5">
        <w:rPr>
          <w:noProof/>
          <w:lang w:val="sr-Cyrl-CS"/>
        </w:rPr>
        <w:t>позвани</w:t>
      </w:r>
      <w:r>
        <w:rPr>
          <w:noProof/>
        </w:rPr>
        <w:t>х</w:t>
      </w:r>
      <w:r w:rsidRPr="00E954F5">
        <w:rPr>
          <w:noProof/>
          <w:lang w:val="sr-Cyrl-CS"/>
        </w:rPr>
        <w:t xml:space="preserve"> понуђач</w:t>
      </w:r>
      <w:r w:rsidRPr="00E954F5">
        <w:rPr>
          <w:noProof/>
        </w:rPr>
        <w:t xml:space="preserve">a </w:t>
      </w:r>
      <w:r>
        <w:rPr>
          <w:noProof/>
        </w:rPr>
        <w:t>су присуствовали</w:t>
      </w:r>
      <w:r w:rsidRPr="00E954F5">
        <w:rPr>
          <w:noProof/>
          <w:lang w:val="sr-Cyrl-CS"/>
        </w:rPr>
        <w:t xml:space="preserve"> </w:t>
      </w:r>
      <w:r>
        <w:rPr>
          <w:noProof/>
        </w:rPr>
        <w:t>жребању.</w:t>
      </w: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B101F4">
      <w:pPr>
        <w:tabs>
          <w:tab w:val="left" w:pos="2955"/>
          <w:tab w:val="center" w:pos="4513"/>
        </w:tabs>
        <w:rPr>
          <w:b/>
          <w:noProof/>
          <w:color w:val="000000" w:themeColor="text1"/>
          <w:lang w:val="sr-Cyrl-CS"/>
        </w:rPr>
      </w:pPr>
      <w:r>
        <w:rPr>
          <w:b/>
          <w:noProof/>
          <w:color w:val="000000" w:themeColor="text1"/>
          <w:lang w:val="sr-Cyrl-CS"/>
        </w:rPr>
        <w:tab/>
      </w:r>
    </w:p>
    <w:p w:rsidR="00B101F4" w:rsidRDefault="00B101F4" w:rsidP="00B101F4">
      <w:pPr>
        <w:tabs>
          <w:tab w:val="left" w:pos="2955"/>
          <w:tab w:val="center" w:pos="4513"/>
        </w:tabs>
        <w:rPr>
          <w:b/>
          <w:noProof/>
          <w:color w:val="000000" w:themeColor="text1"/>
          <w:lang w:val="sr-Cyrl-CS"/>
        </w:rPr>
      </w:pPr>
    </w:p>
    <w:p w:rsidR="00B101F4" w:rsidRDefault="00B101F4" w:rsidP="00B101F4">
      <w:pPr>
        <w:tabs>
          <w:tab w:val="left" w:pos="2955"/>
          <w:tab w:val="center" w:pos="4513"/>
        </w:tabs>
        <w:rPr>
          <w:b/>
          <w:noProof/>
          <w:color w:val="000000" w:themeColor="text1"/>
          <w:lang w:val="sr-Cyrl-CS"/>
        </w:rPr>
      </w:pPr>
    </w:p>
    <w:p w:rsidR="00B101F4" w:rsidRPr="0091463A" w:rsidRDefault="00B101F4" w:rsidP="00B101F4">
      <w:pPr>
        <w:tabs>
          <w:tab w:val="left" w:pos="2955"/>
          <w:tab w:val="center" w:pos="4513"/>
        </w:tabs>
        <w:rPr>
          <w:b/>
          <w:noProof/>
          <w:color w:val="000000" w:themeColor="text1"/>
          <w:vertAlign w:val="superscript"/>
          <w:lang w:val="sr-Cyrl-CS"/>
        </w:rPr>
      </w:pPr>
      <w:r>
        <w:rPr>
          <w:b/>
          <w:noProof/>
          <w:color w:val="000000" w:themeColor="text1"/>
          <w:lang w:val="sr-Cyrl-CS"/>
        </w:rPr>
        <w:lastRenderedPageBreak/>
        <w:tab/>
      </w:r>
      <w:r w:rsidRPr="0091463A">
        <w:rPr>
          <w:b/>
          <w:noProof/>
          <w:color w:val="000000" w:themeColor="text1"/>
          <w:lang w:val="sr-Cyrl-CS"/>
        </w:rPr>
        <w:t>6. Ранг листа понуђача</w:t>
      </w:r>
    </w:p>
    <w:p w:rsidR="00B101F4" w:rsidRPr="00A67D9E" w:rsidRDefault="00B101F4" w:rsidP="00B101F4">
      <w:pPr>
        <w:jc w:val="both"/>
        <w:rPr>
          <w:b/>
          <w:noProof/>
          <w:lang w:val="sr-Cyrl-CS"/>
        </w:rPr>
      </w:pPr>
    </w:p>
    <w:tbl>
      <w:tblPr>
        <w:tblW w:w="5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2312"/>
        <w:gridCol w:w="2548"/>
      </w:tblGrid>
      <w:tr w:rsidR="00B101F4" w:rsidRPr="00622748" w:rsidTr="00CD0856">
        <w:trPr>
          <w:trHeight w:val="1406"/>
          <w:jc w:val="center"/>
        </w:trPr>
        <w:tc>
          <w:tcPr>
            <w:tcW w:w="2774" w:type="dxa"/>
            <w:gridSpan w:val="2"/>
            <w:tcBorders>
              <w:tl2br w:val="single" w:sz="4" w:space="0" w:color="auto"/>
            </w:tcBorders>
          </w:tcPr>
          <w:p w:rsidR="00B101F4" w:rsidRPr="00622748" w:rsidRDefault="00B101F4" w:rsidP="00CD0856">
            <w:pPr>
              <w:jc w:val="both"/>
              <w:rPr>
                <w:noProof/>
                <w:lang w:val="sr-Latn-CS"/>
              </w:rPr>
            </w:pPr>
            <w:r w:rsidRPr="00622748">
              <w:rPr>
                <w:noProof/>
                <w:sz w:val="22"/>
                <w:szCs w:val="22"/>
                <w:lang w:val="sr-Latn-CS"/>
              </w:rPr>
              <w:t xml:space="preserve">                </w:t>
            </w:r>
            <w:r>
              <w:rPr>
                <w:noProof/>
                <w:sz w:val="22"/>
                <w:szCs w:val="22"/>
                <w:lang w:val="sr-Latn-CS"/>
              </w:rPr>
              <w:t>Елементи</w:t>
            </w:r>
            <w:r w:rsidRPr="00622748">
              <w:rPr>
                <w:noProof/>
                <w:sz w:val="22"/>
                <w:szCs w:val="22"/>
                <w:lang w:val="sr-Latn-CS"/>
              </w:rPr>
              <w:t xml:space="preserve">       </w:t>
            </w:r>
          </w:p>
          <w:p w:rsidR="00B101F4" w:rsidRPr="00622748" w:rsidRDefault="00B101F4" w:rsidP="00CD0856">
            <w:pPr>
              <w:jc w:val="both"/>
              <w:rPr>
                <w:noProof/>
                <w:lang w:val="sr-Latn-CS"/>
              </w:rPr>
            </w:pPr>
            <w:r w:rsidRPr="00622748">
              <w:rPr>
                <w:noProof/>
                <w:sz w:val="22"/>
                <w:szCs w:val="22"/>
                <w:lang w:val="sr-Latn-CS"/>
              </w:rPr>
              <w:t xml:space="preserve">                </w:t>
            </w:r>
            <w:r>
              <w:rPr>
                <w:noProof/>
                <w:sz w:val="22"/>
                <w:szCs w:val="22"/>
                <w:lang w:val="sr-Latn-CS"/>
              </w:rPr>
              <w:t>критеријума</w:t>
            </w:r>
          </w:p>
          <w:p w:rsidR="00B101F4" w:rsidRPr="00622748" w:rsidRDefault="00B101F4" w:rsidP="00CD0856">
            <w:pPr>
              <w:jc w:val="both"/>
              <w:rPr>
                <w:noProof/>
                <w:lang w:val="sr-Latn-CS"/>
              </w:rPr>
            </w:pPr>
          </w:p>
          <w:p w:rsidR="00B101F4" w:rsidRPr="00622748" w:rsidRDefault="00B101F4" w:rsidP="00CD0856">
            <w:pPr>
              <w:jc w:val="both"/>
              <w:rPr>
                <w:noProof/>
                <w:lang w:val="sr-Latn-CS"/>
              </w:rPr>
            </w:pPr>
            <w:r w:rsidRPr="00622748">
              <w:rPr>
                <w:noProof/>
                <w:sz w:val="22"/>
                <w:szCs w:val="22"/>
                <w:lang w:val="sr-Latn-CS"/>
              </w:rPr>
              <w:t xml:space="preserve">      </w:t>
            </w:r>
            <w:r>
              <w:rPr>
                <w:noProof/>
                <w:sz w:val="22"/>
                <w:szCs w:val="22"/>
                <w:lang w:val="sr-Latn-CS"/>
              </w:rPr>
              <w:t>Назив</w:t>
            </w:r>
          </w:p>
          <w:p w:rsidR="00B101F4" w:rsidRPr="00622748" w:rsidRDefault="00B101F4" w:rsidP="00CD0856">
            <w:pPr>
              <w:jc w:val="both"/>
              <w:rPr>
                <w:noProof/>
                <w:lang w:val="sr-Latn-CS"/>
              </w:rPr>
            </w:pPr>
            <w:r w:rsidRPr="00622748">
              <w:rPr>
                <w:noProof/>
                <w:sz w:val="22"/>
                <w:szCs w:val="22"/>
                <w:lang w:val="sr-Latn-CS"/>
              </w:rPr>
              <w:t xml:space="preserve">      </w:t>
            </w:r>
            <w:r>
              <w:rPr>
                <w:noProof/>
                <w:sz w:val="22"/>
                <w:szCs w:val="22"/>
                <w:lang w:val="sr-Latn-CS"/>
              </w:rPr>
              <w:t>понуђача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B101F4" w:rsidRPr="001B20FE" w:rsidRDefault="00B101F4" w:rsidP="00CD0856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Цена : 100 пондера</w:t>
            </w:r>
          </w:p>
        </w:tc>
      </w:tr>
      <w:tr w:rsidR="00B101F4" w:rsidRPr="00622748" w:rsidTr="00CD0856">
        <w:trPr>
          <w:trHeight w:val="476"/>
          <w:jc w:val="center"/>
        </w:trPr>
        <w:tc>
          <w:tcPr>
            <w:tcW w:w="462" w:type="dxa"/>
          </w:tcPr>
          <w:p w:rsidR="00B101F4" w:rsidRPr="00622748" w:rsidRDefault="00B101F4" w:rsidP="00CD0856">
            <w:pPr>
              <w:spacing w:before="120" w:after="100" w:afterAutospacing="1"/>
              <w:jc w:val="center"/>
              <w:rPr>
                <w:noProof/>
                <w:lang w:val="sr-Latn-CS"/>
              </w:rPr>
            </w:pPr>
            <w:r w:rsidRPr="00622748">
              <w:rPr>
                <w:noProof/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2312" w:type="dxa"/>
          </w:tcPr>
          <w:p w:rsidR="00B101F4" w:rsidRPr="00FD4D19" w:rsidRDefault="00B101F4" w:rsidP="00CD0856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ВИП МОБИЛЕ</w:t>
            </w:r>
          </w:p>
        </w:tc>
        <w:tc>
          <w:tcPr>
            <w:tcW w:w="2548" w:type="dxa"/>
            <w:shd w:val="clear" w:color="auto" w:fill="auto"/>
          </w:tcPr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Критеријум 1 – 30,00</w:t>
            </w:r>
          </w:p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Критеријум 2 – 30,00</w:t>
            </w:r>
          </w:p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Критеријум 3 -30,00</w:t>
            </w:r>
          </w:p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Критеријум 4 -10,00</w:t>
            </w:r>
          </w:p>
          <w:p w:rsidR="00B101F4" w:rsidRDefault="00B101F4" w:rsidP="00CD0856">
            <w:pPr>
              <w:rPr>
                <w:lang w:val="sr-Cyrl-CS"/>
              </w:rPr>
            </w:pPr>
          </w:p>
          <w:p w:rsidR="00B101F4" w:rsidRPr="00710958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Укупно 100 пондера</w:t>
            </w:r>
          </w:p>
        </w:tc>
      </w:tr>
      <w:tr w:rsidR="00B101F4" w:rsidRPr="00622748" w:rsidTr="00CD0856">
        <w:trPr>
          <w:trHeight w:val="476"/>
          <w:jc w:val="center"/>
        </w:trPr>
        <w:tc>
          <w:tcPr>
            <w:tcW w:w="462" w:type="dxa"/>
          </w:tcPr>
          <w:p w:rsidR="00B101F4" w:rsidRPr="0050129A" w:rsidRDefault="00B101F4" w:rsidP="00CD0856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312" w:type="dxa"/>
          </w:tcPr>
          <w:p w:rsidR="00B101F4" w:rsidRDefault="00B101F4" w:rsidP="00CD0856">
            <w:pPr>
              <w:spacing w:before="120" w:after="100" w:afterAutospacing="1"/>
              <w:jc w:val="center"/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ТЕЛЕКОМ СРБИЈА</w:t>
            </w:r>
          </w:p>
        </w:tc>
        <w:tc>
          <w:tcPr>
            <w:tcW w:w="2548" w:type="dxa"/>
            <w:shd w:val="clear" w:color="auto" w:fill="auto"/>
          </w:tcPr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Критеријум 1- 30,00</w:t>
            </w:r>
          </w:p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Критеријум 2- 30,00 </w:t>
            </w:r>
          </w:p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Критеријум 3- 30,00</w:t>
            </w:r>
          </w:p>
          <w:p w:rsidR="00B101F4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Критеријум 4- </w:t>
            </w:r>
            <w:r>
              <w:t>1</w:t>
            </w:r>
            <w:r>
              <w:rPr>
                <w:lang w:val="sr-Cyrl-CS"/>
              </w:rPr>
              <w:t>0,00</w:t>
            </w:r>
          </w:p>
          <w:p w:rsidR="00B101F4" w:rsidRDefault="00B101F4" w:rsidP="00CD0856">
            <w:pPr>
              <w:rPr>
                <w:lang w:val="sr-Cyrl-CS"/>
              </w:rPr>
            </w:pPr>
          </w:p>
          <w:p w:rsidR="00B101F4" w:rsidRPr="00500C7E" w:rsidRDefault="00B101F4" w:rsidP="00CD0856">
            <w:pPr>
              <w:rPr>
                <w:lang w:val="sr-Cyrl-CS"/>
              </w:rPr>
            </w:pPr>
            <w:r>
              <w:rPr>
                <w:lang w:val="sr-Cyrl-CS"/>
              </w:rPr>
              <w:t>Укупно 100 пондера</w:t>
            </w:r>
          </w:p>
        </w:tc>
      </w:tr>
    </w:tbl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42314E">
      <w:pPr>
        <w:spacing w:after="200"/>
        <w:rPr>
          <w:noProof/>
          <w:sz w:val="22"/>
          <w:szCs w:val="22"/>
        </w:rPr>
      </w:pPr>
    </w:p>
    <w:p w:rsidR="00B101F4" w:rsidRDefault="00B101F4" w:rsidP="00B101F4">
      <w:pPr>
        <w:spacing w:after="240"/>
        <w:jc w:val="both"/>
        <w:rPr>
          <w:b/>
          <w:noProof/>
          <w:sz w:val="22"/>
          <w:szCs w:val="22"/>
          <w:lang w:val="sr-Cyrl-CS"/>
        </w:rPr>
      </w:pPr>
      <w:r w:rsidRPr="001B20FE">
        <w:rPr>
          <w:b/>
          <w:noProof/>
          <w:sz w:val="22"/>
          <w:szCs w:val="22"/>
          <w:lang w:val="sr-Latn-CS"/>
        </w:rPr>
        <w:t>Комисија, после стручне оцене понуда, констатује да уговор треба доделити</w:t>
      </w:r>
      <w:r>
        <w:rPr>
          <w:b/>
          <w:noProof/>
          <w:sz w:val="22"/>
          <w:szCs w:val="22"/>
          <w:lang w:val="sr-Cyrl-CS"/>
        </w:rPr>
        <w:t xml:space="preserve"> понуђачу </w:t>
      </w:r>
    </w:p>
    <w:p w:rsidR="00B101F4" w:rsidRPr="00B101F4" w:rsidRDefault="00B101F4" w:rsidP="00B101F4">
      <w:pPr>
        <w:spacing w:after="240"/>
        <w:jc w:val="both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  <w:lang w:val="sr-Cyrl-CS"/>
        </w:rPr>
        <w:t>„</w:t>
      </w:r>
      <w:r>
        <w:rPr>
          <w:b/>
          <w:noProof/>
          <w:sz w:val="22"/>
          <w:szCs w:val="22"/>
        </w:rPr>
        <w:t>VIP MOBILE“ D.O.O. Beograd</w:t>
      </w:r>
    </w:p>
    <w:p w:rsidR="00B101F4" w:rsidRPr="00B101F4" w:rsidRDefault="00B101F4" w:rsidP="00B101F4">
      <w:pPr>
        <w:spacing w:after="240"/>
        <w:jc w:val="both"/>
        <w:rPr>
          <w:b/>
          <w:noProof/>
          <w:sz w:val="22"/>
          <w:szCs w:val="22"/>
        </w:rPr>
      </w:pPr>
      <w:r w:rsidRPr="001B20FE">
        <w:rPr>
          <w:b/>
          <w:noProof/>
          <w:sz w:val="22"/>
          <w:szCs w:val="22"/>
          <w:lang w:val="sr-Latn-CS"/>
        </w:rPr>
        <w:t>Комисија, после стручне оцене понуда, констатује да</w:t>
      </w:r>
      <w:r>
        <w:rPr>
          <w:b/>
          <w:noProof/>
          <w:sz w:val="22"/>
          <w:szCs w:val="22"/>
          <w:lang w:val="sr-Cyrl-CS"/>
        </w:rPr>
        <w:t xml:space="preserve"> су испуњени услови за доделу уговора и предлаже да се уговор закључи са понуђачем који је доставио најповољнију понуду „</w:t>
      </w:r>
      <w:r>
        <w:rPr>
          <w:b/>
          <w:noProof/>
          <w:sz w:val="22"/>
          <w:szCs w:val="22"/>
        </w:rPr>
        <w:t>VIP MOBILE“ D.O.O. Beograd</w:t>
      </w:r>
    </w:p>
    <w:p w:rsidR="00B101F4" w:rsidRPr="00B101F4" w:rsidRDefault="00B101F4" w:rsidP="00B101F4">
      <w:pPr>
        <w:spacing w:after="20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В.д. </w:t>
      </w:r>
      <w:r>
        <w:rPr>
          <w:noProof/>
          <w:sz w:val="22"/>
          <w:szCs w:val="22"/>
          <w:lang w:val="sr-Cyrl-CS"/>
        </w:rPr>
        <w:t xml:space="preserve">директор ЈКП „ВИДРАК“ ВАЉЕВО </w:t>
      </w:r>
      <w:r w:rsidRPr="00AF153F">
        <w:rPr>
          <w:noProof/>
          <w:sz w:val="22"/>
          <w:szCs w:val="22"/>
          <w:lang w:val="sr-Latn-CS"/>
        </w:rPr>
        <w:t>је прихватио предлог Комисије за јавне набавке о избору најповољније понуде, и донео одлуку о додели уговора као у изреци ове одлуке</w:t>
      </w:r>
      <w:r>
        <w:rPr>
          <w:noProof/>
          <w:sz w:val="22"/>
          <w:szCs w:val="22"/>
        </w:rPr>
        <w:t>.</w:t>
      </w:r>
    </w:p>
    <w:p w:rsidR="00B101F4" w:rsidRPr="00B101F4" w:rsidRDefault="00B101F4" w:rsidP="00DA74DE">
      <w:pPr>
        <w:jc w:val="both"/>
        <w:rPr>
          <w:noProof/>
          <w:sz w:val="22"/>
          <w:szCs w:val="22"/>
        </w:rPr>
      </w:pPr>
    </w:p>
    <w:p w:rsidR="00A4775F" w:rsidRDefault="00A4775F" w:rsidP="00A4775F">
      <w:pPr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ПОУКА О ПРАВНОМ ЛЕКУ:</w:t>
      </w:r>
    </w:p>
    <w:p w:rsidR="00A4775F" w:rsidRDefault="00A4775F" w:rsidP="00DA74DE">
      <w:pPr>
        <w:rPr>
          <w:noProof/>
          <w:sz w:val="22"/>
          <w:szCs w:val="22"/>
        </w:rPr>
      </w:pPr>
      <w:r>
        <w:rPr>
          <w:noProof/>
          <w:sz w:val="22"/>
          <w:szCs w:val="22"/>
          <w:lang w:val="sr-Latn-CS"/>
        </w:rPr>
        <w:t xml:space="preserve">Против ове одлуке понуђач може </w:t>
      </w:r>
      <w:r w:rsidR="00DA74D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  <w:lang w:val="sr-Latn-CS"/>
        </w:rPr>
        <w:t xml:space="preserve">поднети захтев за заштиту права у року од </w:t>
      </w:r>
      <w:r>
        <w:rPr>
          <w:noProof/>
          <w:sz w:val="22"/>
          <w:szCs w:val="22"/>
          <w:lang w:val="sr-Cyrl-CS"/>
        </w:rPr>
        <w:t>05</w:t>
      </w:r>
      <w:r>
        <w:rPr>
          <w:noProof/>
          <w:sz w:val="22"/>
          <w:szCs w:val="22"/>
          <w:lang w:val="sr-Latn-CS"/>
        </w:rPr>
        <w:t xml:space="preserve"> дана од дана </w:t>
      </w:r>
      <w:r w:rsidR="00DA74DE">
        <w:rPr>
          <w:noProof/>
          <w:sz w:val="22"/>
          <w:szCs w:val="22"/>
        </w:rPr>
        <w:t>објављивања на Портал јавних набавки. Захтев за заштиту права се подноси наручиоцу, а копија се истовремено доставља Републичкој комисији.</w:t>
      </w:r>
    </w:p>
    <w:p w:rsidR="00DA74DE" w:rsidRDefault="00DA74DE" w:rsidP="00DA74DE">
      <w:pPr>
        <w:rPr>
          <w:noProof/>
          <w:sz w:val="22"/>
          <w:szCs w:val="22"/>
        </w:rPr>
      </w:pPr>
    </w:p>
    <w:p w:rsidR="0042314E" w:rsidRPr="0042314E" w:rsidRDefault="0042314E" w:rsidP="0042314E">
      <w:pPr>
        <w:rPr>
          <w:noProof/>
          <w:sz w:val="22"/>
          <w:szCs w:val="22"/>
        </w:rPr>
      </w:pPr>
    </w:p>
    <w:p w:rsidR="00DA74DE" w:rsidRDefault="00DA74DE" w:rsidP="00DA74DE">
      <w:pPr>
        <w:jc w:val="center"/>
      </w:pPr>
    </w:p>
    <w:p w:rsidR="00B101F4" w:rsidRPr="00B101F4" w:rsidRDefault="00B101F4" w:rsidP="00DA74DE">
      <w:pPr>
        <w:jc w:val="center"/>
      </w:pPr>
    </w:p>
    <w:p w:rsidR="00DA74DE" w:rsidRDefault="0043503F" w:rsidP="0043503F">
      <w:pPr>
        <w:jc w:val="center"/>
      </w:pPr>
      <w:r>
        <w:t xml:space="preserve">                                                                                      </w:t>
      </w:r>
      <w:r w:rsidR="00DA74DE">
        <w:t>ЈКП „ Видрак</w:t>
      </w:r>
      <w:proofErr w:type="gramStart"/>
      <w:r w:rsidR="00DA74DE">
        <w:t>“ Ваљево</w:t>
      </w:r>
      <w:proofErr w:type="gramEnd"/>
      <w:r>
        <w:t xml:space="preserve"> </w:t>
      </w:r>
    </w:p>
    <w:p w:rsidR="00DA74DE" w:rsidRDefault="00DA74DE" w:rsidP="00DA74DE">
      <w:pPr>
        <w:jc w:val="right"/>
      </w:pPr>
    </w:p>
    <w:p w:rsidR="00DA74DE" w:rsidRDefault="00DA74DE" w:rsidP="00DA74DE">
      <w:pPr>
        <w:jc w:val="right"/>
      </w:pPr>
      <w:r>
        <w:t>_________</w:t>
      </w:r>
      <w:r w:rsidR="0043503F">
        <w:t>______</w:t>
      </w:r>
      <w:r>
        <w:t>_____________</w:t>
      </w:r>
    </w:p>
    <w:p w:rsidR="00DA74DE" w:rsidRPr="00DA74DE" w:rsidRDefault="0043503F" w:rsidP="00DA74DE">
      <w:pPr>
        <w:jc w:val="right"/>
      </w:pPr>
      <w:r>
        <w:t>в.д.директор Слађана Марковић</w:t>
      </w:r>
    </w:p>
    <w:sectPr w:rsidR="00DA74DE" w:rsidRPr="00DA74DE" w:rsidSect="000F0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57F8D"/>
    <w:multiLevelType w:val="hybridMultilevel"/>
    <w:tmpl w:val="3BE2AB80"/>
    <w:lvl w:ilvl="0" w:tplc="B9B257F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1C537B"/>
    <w:multiLevelType w:val="hybridMultilevel"/>
    <w:tmpl w:val="341A1E3C"/>
    <w:lvl w:ilvl="0" w:tplc="507E8B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F"/>
    <w:rsid w:val="000433E4"/>
    <w:rsid w:val="000D1545"/>
    <w:rsid w:val="000F0F3A"/>
    <w:rsid w:val="001603DB"/>
    <w:rsid w:val="001D3DA9"/>
    <w:rsid w:val="0029694D"/>
    <w:rsid w:val="002B66A0"/>
    <w:rsid w:val="0042314E"/>
    <w:rsid w:val="0043503F"/>
    <w:rsid w:val="004766AA"/>
    <w:rsid w:val="00491A00"/>
    <w:rsid w:val="005369BC"/>
    <w:rsid w:val="00635C9D"/>
    <w:rsid w:val="006B23BD"/>
    <w:rsid w:val="006E1EF3"/>
    <w:rsid w:val="007474D6"/>
    <w:rsid w:val="007C0847"/>
    <w:rsid w:val="00853AC5"/>
    <w:rsid w:val="00894B37"/>
    <w:rsid w:val="009E77A5"/>
    <w:rsid w:val="00A46D5B"/>
    <w:rsid w:val="00A47665"/>
    <w:rsid w:val="00A4775F"/>
    <w:rsid w:val="00AC4B9E"/>
    <w:rsid w:val="00B101F4"/>
    <w:rsid w:val="00B547B3"/>
    <w:rsid w:val="00B96DF4"/>
    <w:rsid w:val="00C13B74"/>
    <w:rsid w:val="00CE4665"/>
    <w:rsid w:val="00D456B4"/>
    <w:rsid w:val="00DA74DE"/>
    <w:rsid w:val="00E52CE8"/>
    <w:rsid w:val="00E6478A"/>
    <w:rsid w:val="00E90089"/>
    <w:rsid w:val="00FB2A0C"/>
    <w:rsid w:val="00FD3B20"/>
    <w:rsid w:val="00FE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75F"/>
    <w:pPr>
      <w:ind w:left="720"/>
      <w:contextualSpacing/>
    </w:pPr>
  </w:style>
  <w:style w:type="table" w:styleId="TableGrid">
    <w:name w:val="Table Grid"/>
    <w:basedOn w:val="TableNormal"/>
    <w:uiPriority w:val="39"/>
    <w:rsid w:val="00476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5573-F3EB-41B9-9DF5-019CB7D8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cp:lastPrinted>2017-02-17T11:57:00Z</cp:lastPrinted>
  <dcterms:created xsi:type="dcterms:W3CDTF">2017-09-14T11:42:00Z</dcterms:created>
  <dcterms:modified xsi:type="dcterms:W3CDTF">2017-09-14T11:42:00Z</dcterms:modified>
</cp:coreProperties>
</file>